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16578">
      <w:pPr>
        <w:pBdr>
          <w:bottom w:val="single" w:color="auto" w:sz="4" w:space="1"/>
        </w:pBdr>
        <w:adjustRightInd w:val="0"/>
        <w:snapToGrid w:val="0"/>
        <w:spacing w:before="120" w:beforeLines="50" w:line="300" w:lineRule="auto"/>
        <w:jc w:val="center"/>
        <w:rPr>
          <w:rFonts w:ascii="Times New Roman" w:hAnsi="Times New Roman" w:cs="Times New Roman"/>
          <w:b/>
          <w:bCs/>
          <w:snapToGrid w:val="0"/>
          <w:sz w:val="44"/>
          <w:szCs w:val="44"/>
          <w:lang w:eastAsia="zh-CN"/>
        </w:rPr>
      </w:pPr>
      <w:bookmarkStart w:id="13" w:name="_GoBack"/>
      <w:bookmarkEnd w:id="13"/>
      <w:r>
        <w:rPr>
          <w:rFonts w:ascii="Times New Roman" w:hAnsi="Times New Roman" w:eastAsia="宋体" w:cs="宋体"/>
          <w:b/>
          <w:sz w:val="44"/>
          <w:lang w:eastAsia="zh-CN"/>
        </w:rPr>
        <w:t>超声透热器械的政策说明和上市前通知[510(k)]提交</w:t>
      </w:r>
      <w:r>
        <w:rPr>
          <w:rFonts w:hint="eastAsia" w:ascii="Times New Roman" w:hAnsi="Times New Roman" w:eastAsia="宋体" w:cs="宋体"/>
          <w:b/>
          <w:sz w:val="44"/>
          <w:lang w:eastAsia="zh-CN"/>
        </w:rPr>
        <w:t>建议</w:t>
      </w:r>
    </w:p>
    <w:p w14:paraId="491E97BE">
      <w:pPr>
        <w:adjustRightInd w:val="0"/>
        <w:snapToGrid w:val="0"/>
        <w:spacing w:before="120" w:beforeLines="50" w:line="300" w:lineRule="auto"/>
        <w:jc w:val="center"/>
        <w:rPr>
          <w:rFonts w:ascii="Times New Roman" w:hAnsi="Times New Roman" w:cs="Times New Roman"/>
          <w:snapToGrid w:val="0"/>
          <w:sz w:val="24"/>
          <w:szCs w:val="24"/>
          <w:lang w:eastAsia="zh-CN"/>
        </w:rPr>
      </w:pPr>
      <w:r>
        <w:rPr>
          <w:rFonts w:ascii="Times New Roman" w:hAnsi="Times New Roman" w:eastAsia="宋体" w:cs="宋体"/>
          <w:b/>
          <w:sz w:val="44"/>
          <w:lang w:eastAsia="zh-CN"/>
        </w:rPr>
        <w:t>行业和美国食品药品监督管理局工作人员指南</w:t>
      </w:r>
    </w:p>
    <w:p w14:paraId="35B0241F">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416699C5">
      <w:pPr>
        <w:adjustRightInd w:val="0"/>
        <w:snapToGrid w:val="0"/>
        <w:spacing w:before="120" w:beforeLines="50" w:line="300" w:lineRule="auto"/>
        <w:jc w:val="center"/>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文件发布</w:t>
      </w:r>
      <w:r>
        <w:rPr>
          <w:rFonts w:hint="eastAsia" w:ascii="Times New Roman" w:hAnsi="Times New Roman" w:eastAsia="宋体" w:cs="宋体"/>
          <w:b/>
          <w:sz w:val="24"/>
          <w:lang w:eastAsia="zh-CN"/>
        </w:rPr>
        <w:t>日期：</w:t>
      </w:r>
      <w:r>
        <w:rPr>
          <w:rFonts w:ascii="Times New Roman" w:hAnsi="Times New Roman" w:eastAsia="宋体" w:cs="宋体"/>
          <w:b/>
          <w:sz w:val="24"/>
          <w:lang w:eastAsia="zh-CN"/>
        </w:rPr>
        <w:t>2018年4月16日</w:t>
      </w:r>
    </w:p>
    <w:p w14:paraId="1825F29C">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02D90E90">
      <w:pPr>
        <w:adjustRightInd w:val="0"/>
        <w:snapToGrid w:val="0"/>
        <w:spacing w:before="120" w:beforeLines="50" w:line="300" w:lineRule="auto"/>
        <w:jc w:val="center"/>
        <w:rPr>
          <w:rFonts w:ascii="Times New Roman" w:hAnsi="Times New Roman" w:cs="Times New Roman"/>
          <w:snapToGrid w:val="0"/>
          <w:sz w:val="24"/>
          <w:szCs w:val="24"/>
          <w:lang w:eastAsia="zh-CN"/>
        </w:rPr>
      </w:pPr>
      <w:r>
        <w:rPr>
          <w:rFonts w:ascii="Times New Roman" w:hAnsi="Times New Roman" w:eastAsia="宋体" w:cs="宋体"/>
          <w:b/>
          <w:sz w:val="24"/>
          <w:lang w:eastAsia="zh-CN"/>
        </w:rPr>
        <w:t>文件草案发布日期：2011年8月31日</w:t>
      </w:r>
    </w:p>
    <w:p w14:paraId="5C104D27">
      <w:pPr>
        <w:adjustRightInd w:val="0"/>
        <w:snapToGrid w:val="0"/>
        <w:spacing w:before="120" w:beforeLines="50" w:line="300" w:lineRule="auto"/>
        <w:jc w:val="both"/>
        <w:rPr>
          <w:rFonts w:ascii="Times New Roman" w:hAnsi="Times New Roman" w:cs="Times New Roman"/>
          <w:snapToGrid w:val="0"/>
          <w:sz w:val="24"/>
          <w:szCs w:val="24"/>
        </w:rPr>
      </w:pPr>
      <w:r>
        <w:rPr>
          <w:rFonts w:ascii="Times New Roman" w:hAnsi="Times New Roman" w:eastAsia="宋体" w:cs="宋体"/>
          <w:sz w:val="24"/>
        </w:rPr>
        <w:t>有关本文件的</w:t>
      </w:r>
      <w:r>
        <w:rPr>
          <w:rFonts w:hint="eastAsia" w:ascii="Times New Roman" w:hAnsi="Times New Roman" w:eastAsia="宋体" w:cs="宋体"/>
          <w:sz w:val="24"/>
          <w:lang w:eastAsia="zh-CN"/>
        </w:rPr>
        <w:t>任何疑问</w:t>
      </w:r>
      <w:r>
        <w:rPr>
          <w:rFonts w:ascii="Times New Roman" w:hAnsi="Times New Roman" w:eastAsia="宋体" w:cs="宋体"/>
          <w:sz w:val="24"/>
        </w:rPr>
        <w:t>，请致电（301）796-6690联系神经与物理医疗器械部或发送邮件至</w:t>
      </w:r>
      <w:r>
        <w:fldChar w:fldCharType="begin"/>
      </w:r>
      <w:r>
        <w:instrText xml:space="preserve"> HYPERLINK "mailto:Vivek.Pinto@fda.hhs.gov" \h </w:instrText>
      </w:r>
      <w:r>
        <w:fldChar w:fldCharType="separate"/>
      </w:r>
      <w:r>
        <w:rPr>
          <w:rFonts w:ascii="Times New Roman" w:hAnsi="Times New Roman" w:eastAsia="宋体" w:cs="宋体"/>
          <w:snapToGrid w:val="0"/>
          <w:sz w:val="24"/>
          <w:szCs w:val="24"/>
        </w:rPr>
        <w:t>Vivek.Pinto@fda.hhs.gov.</w:t>
      </w:r>
      <w:r>
        <w:rPr>
          <w:rFonts w:ascii="Times New Roman" w:hAnsi="Times New Roman" w:eastAsia="宋体" w:cs="宋体"/>
          <w:snapToGrid w:val="0"/>
          <w:sz w:val="24"/>
          <w:szCs w:val="24"/>
        </w:rPr>
        <w:fldChar w:fldCharType="end"/>
      </w:r>
      <w:r>
        <w:rPr>
          <w:rFonts w:ascii="Times New Roman" w:hAnsi="Times New Roman" w:eastAsia="宋体" w:cs="宋体"/>
          <w:sz w:val="24"/>
        </w:rPr>
        <w:t>联系Vivek Pinto PhD。</w:t>
      </w:r>
    </w:p>
    <w:p w14:paraId="786CBCC4">
      <w:pPr>
        <w:adjustRightInd w:val="0"/>
        <w:snapToGrid w:val="0"/>
        <w:spacing w:before="120" w:beforeLines="50" w:line="300" w:lineRule="auto"/>
        <w:jc w:val="both"/>
        <w:rPr>
          <w:rFonts w:ascii="Times New Roman" w:hAnsi="Times New Roman" w:cs="Times New Roman"/>
          <w:snapToGrid w:val="0"/>
          <w:sz w:val="24"/>
          <w:szCs w:val="24"/>
        </w:rPr>
      </w:pPr>
    </w:p>
    <w:p w14:paraId="7E9295BF">
      <w:pPr>
        <w:adjustRightInd w:val="0"/>
        <w:snapToGrid w:val="0"/>
        <w:spacing w:before="120" w:beforeLines="50" w:line="300" w:lineRule="auto"/>
        <w:jc w:val="both"/>
        <w:rPr>
          <w:rFonts w:ascii="Times New Roman" w:hAnsi="Times New Roman" w:cs="Times New Roman"/>
          <w:snapToGrid w:val="0"/>
          <w:sz w:val="24"/>
          <w:szCs w:val="24"/>
        </w:rPr>
      </w:pPr>
    </w:p>
    <w:p w14:paraId="5887CBFA">
      <w:pPr>
        <w:adjustRightInd w:val="0"/>
        <w:snapToGrid w:val="0"/>
        <w:spacing w:before="120" w:beforeLines="50" w:line="300" w:lineRule="auto"/>
        <w:jc w:val="both"/>
        <w:rPr>
          <w:rFonts w:ascii="Times New Roman" w:hAnsi="Times New Roman" w:cs="Times New Roman"/>
          <w:snapToGrid w:val="0"/>
          <w:sz w:val="24"/>
          <w:szCs w:val="24"/>
        </w:rPr>
      </w:pPr>
    </w:p>
    <w:p w14:paraId="6CA91EF1">
      <w:pPr>
        <w:adjustRightInd w:val="0"/>
        <w:snapToGrid w:val="0"/>
        <w:spacing w:before="120" w:beforeLines="50" w:line="300" w:lineRule="auto"/>
        <w:jc w:val="both"/>
        <w:rPr>
          <w:rFonts w:ascii="Times New Roman" w:hAnsi="Times New Roman" w:cs="Times New Roman"/>
          <w:snapToGrid w:val="0"/>
          <w:sz w:val="24"/>
          <w:szCs w:val="24"/>
        </w:rPr>
      </w:pPr>
    </w:p>
    <w:p w14:paraId="2F14FDAF">
      <w:pPr>
        <w:adjustRightInd w:val="0"/>
        <w:snapToGrid w:val="0"/>
        <w:spacing w:before="120" w:beforeLines="50" w:line="300" w:lineRule="auto"/>
        <w:jc w:val="both"/>
        <w:rPr>
          <w:rFonts w:ascii="Times New Roman" w:hAnsi="Times New Roman" w:cs="Times New Roman"/>
          <w:snapToGrid w:val="0"/>
          <w:sz w:val="24"/>
          <w:szCs w:val="24"/>
        </w:rPr>
      </w:pPr>
    </w:p>
    <w:p w14:paraId="5354FF69">
      <w:pPr>
        <w:adjustRightInd w:val="0"/>
        <w:snapToGrid w:val="0"/>
        <w:spacing w:before="120" w:beforeLines="50" w:line="300" w:lineRule="auto"/>
        <w:jc w:val="both"/>
        <w:rPr>
          <w:rFonts w:ascii="Times New Roman" w:hAnsi="Times New Roman" w:cs="Times New Roman"/>
          <w:snapToGrid w:val="0"/>
          <w:sz w:val="24"/>
          <w:szCs w:val="24"/>
        </w:rPr>
      </w:pPr>
    </w:p>
    <w:p w14:paraId="7ED73B01">
      <w:pPr>
        <w:adjustRightInd w:val="0"/>
        <w:snapToGrid w:val="0"/>
        <w:spacing w:before="120" w:beforeLines="50" w:line="300" w:lineRule="auto"/>
        <w:jc w:val="both"/>
        <w:rPr>
          <w:rFonts w:ascii="Times New Roman" w:hAnsi="Times New Roman" w:cs="Times New Roman"/>
          <w:snapToGrid w:val="0"/>
          <w:sz w:val="24"/>
          <w:szCs w:val="24"/>
        </w:rPr>
      </w:pPr>
    </w:p>
    <w:p w14:paraId="21FF89BB">
      <w:pPr>
        <w:adjustRightInd w:val="0"/>
        <w:snapToGrid w:val="0"/>
        <w:spacing w:before="120" w:beforeLines="50" w:line="300" w:lineRule="auto"/>
        <w:jc w:val="both"/>
        <w:rPr>
          <w:rFonts w:ascii="Times New Roman" w:hAnsi="Times New Roman" w:cs="Times New Roman"/>
          <w:snapToGrid w:val="0"/>
          <w:sz w:val="24"/>
          <w:szCs w:val="24"/>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6"/>
        <w:gridCol w:w="4541"/>
      </w:tblGrid>
      <w:tr w14:paraId="59E17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3" w:type="dxa"/>
          </w:tcPr>
          <w:p w14:paraId="635381DB">
            <w:pPr>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eastAsia="宋体" w:cs="宋体"/>
                <w:sz w:val="21"/>
                <w:lang w:eastAsia="zh-CN"/>
              </w:rPr>
              <w:drawing>
                <wp:inline distT="0" distB="0" distL="0" distR="0">
                  <wp:extent cx="2847975" cy="819150"/>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cstate="print"/>
                          <a:srcRect/>
                          <a:stretch>
                            <a:fillRect/>
                          </a:stretch>
                        </pic:blipFill>
                        <pic:spPr>
                          <a:xfrm>
                            <a:off x="0" y="0"/>
                            <a:ext cx="2847975" cy="819150"/>
                          </a:xfrm>
                          <a:prstGeom prst="rect">
                            <a:avLst/>
                          </a:prstGeom>
                          <a:noFill/>
                          <a:ln w="9525">
                            <a:noFill/>
                            <a:miter lim="800000"/>
                            <a:headEnd/>
                            <a:tailEnd/>
                          </a:ln>
                        </pic:spPr>
                      </pic:pic>
                    </a:graphicData>
                  </a:graphic>
                </wp:inline>
              </w:drawing>
            </w:r>
          </w:p>
        </w:tc>
        <w:tc>
          <w:tcPr>
            <w:tcW w:w="4644" w:type="dxa"/>
          </w:tcPr>
          <w:p w14:paraId="15A98DDF">
            <w:pPr>
              <w:adjustRightInd w:val="0"/>
              <w:snapToGrid w:val="0"/>
              <w:spacing w:before="36" w:beforeLines="15" w:line="276" w:lineRule="auto"/>
              <w:jc w:val="right"/>
              <w:rPr>
                <w:rFonts w:ascii="Times New Roman" w:hAnsi="Times New Roman" w:cs="Times New Roman"/>
                <w:b/>
                <w:bCs/>
                <w:snapToGrid w:val="0"/>
                <w:sz w:val="21"/>
                <w:szCs w:val="21"/>
                <w:lang w:eastAsia="zh-CN"/>
              </w:rPr>
            </w:pPr>
            <w:r>
              <w:rPr>
                <w:rFonts w:ascii="Times New Roman" w:hAnsi="Times New Roman" w:eastAsia="宋体" w:cs="宋体"/>
                <w:b/>
                <w:sz w:val="21"/>
                <w:lang w:eastAsia="zh-CN"/>
              </w:rPr>
              <w:t>美国卫生与公共服务部</w:t>
            </w:r>
          </w:p>
          <w:p w14:paraId="24B4594A">
            <w:pPr>
              <w:adjustRightInd w:val="0"/>
              <w:snapToGrid w:val="0"/>
              <w:spacing w:before="36" w:beforeLines="15" w:line="276" w:lineRule="auto"/>
              <w:jc w:val="right"/>
              <w:rPr>
                <w:rFonts w:ascii="Times New Roman" w:hAnsi="Times New Roman" w:cs="Times New Roman"/>
                <w:b/>
                <w:bCs/>
                <w:snapToGrid w:val="0"/>
                <w:sz w:val="21"/>
                <w:szCs w:val="21"/>
                <w:lang w:eastAsia="zh-CN"/>
              </w:rPr>
            </w:pPr>
            <w:r>
              <w:rPr>
                <w:rFonts w:ascii="Times New Roman" w:hAnsi="Times New Roman" w:eastAsia="宋体" w:cs="宋体"/>
                <w:b/>
                <w:sz w:val="21"/>
                <w:lang w:eastAsia="zh-CN"/>
              </w:rPr>
              <w:t>美国食品药品监督管理局</w:t>
            </w:r>
          </w:p>
          <w:p w14:paraId="35D224FB">
            <w:pPr>
              <w:adjustRightInd w:val="0"/>
              <w:snapToGrid w:val="0"/>
              <w:spacing w:before="36" w:beforeLines="15" w:line="276" w:lineRule="auto"/>
              <w:jc w:val="right"/>
              <w:rPr>
                <w:rFonts w:ascii="Times New Roman" w:hAnsi="Times New Roman" w:cs="Times New Roman"/>
                <w:snapToGrid w:val="0"/>
                <w:sz w:val="21"/>
                <w:szCs w:val="21"/>
                <w:lang w:eastAsia="zh-CN"/>
              </w:rPr>
            </w:pPr>
            <w:r>
              <w:rPr>
                <w:rFonts w:ascii="Times New Roman" w:hAnsi="Times New Roman" w:eastAsia="宋体" w:cs="宋体"/>
                <w:b/>
                <w:sz w:val="21"/>
                <w:lang w:eastAsia="zh-CN"/>
              </w:rPr>
              <w:t>医疗器械和辐射健康中心</w:t>
            </w:r>
          </w:p>
        </w:tc>
      </w:tr>
    </w:tbl>
    <w:p w14:paraId="393B1DE9">
      <w:pPr>
        <w:adjustRightInd w:val="0"/>
        <w:snapToGrid w:val="0"/>
        <w:spacing w:before="120" w:beforeLines="50" w:line="300" w:lineRule="auto"/>
        <w:jc w:val="both"/>
        <w:rPr>
          <w:rFonts w:ascii="Times New Roman" w:hAnsi="Times New Roman" w:cs="Times New Roman"/>
          <w:snapToGrid w:val="0"/>
          <w:sz w:val="24"/>
          <w:szCs w:val="24"/>
          <w:lang w:eastAsia="zh-CN"/>
        </w:rPr>
        <w:sectPr>
          <w:pgSz w:w="11907" w:h="16840"/>
          <w:pgMar w:top="1418" w:right="1418" w:bottom="1418" w:left="1418" w:header="720" w:footer="720" w:gutter="0"/>
          <w:cols w:space="720" w:num="1"/>
        </w:sectPr>
      </w:pPr>
    </w:p>
    <w:p w14:paraId="2BF7379B">
      <w:pPr>
        <w:adjustRightInd w:val="0"/>
        <w:snapToGrid w:val="0"/>
        <w:spacing w:before="120" w:beforeLines="50" w:line="300" w:lineRule="auto"/>
        <w:jc w:val="center"/>
        <w:rPr>
          <w:rFonts w:ascii="Times New Roman" w:hAnsi="Times New Roman" w:cs="Times New Roman"/>
          <w:snapToGrid w:val="0"/>
          <w:sz w:val="32"/>
          <w:szCs w:val="32"/>
        </w:rPr>
      </w:pPr>
      <w:r>
        <w:rPr>
          <w:rFonts w:ascii="Times New Roman" w:hAnsi="Times New Roman" w:eastAsia="宋体" w:cs="宋体"/>
          <w:b/>
          <w:sz w:val="32"/>
        </w:rPr>
        <w:t>前言</w:t>
      </w:r>
    </w:p>
    <w:p w14:paraId="461D057B">
      <w:pPr>
        <w:adjustRightInd w:val="0"/>
        <w:snapToGrid w:val="0"/>
        <w:spacing w:before="120" w:beforeLines="50" w:line="300" w:lineRule="auto"/>
        <w:jc w:val="both"/>
        <w:rPr>
          <w:rFonts w:ascii="Times New Roman" w:hAnsi="Times New Roman" w:cs="Times New Roman"/>
          <w:b/>
          <w:bCs/>
          <w:snapToGrid w:val="0"/>
          <w:sz w:val="28"/>
          <w:szCs w:val="28"/>
        </w:rPr>
      </w:pPr>
      <w:r>
        <w:rPr>
          <w:rFonts w:ascii="Times New Roman" w:hAnsi="Times New Roman" w:eastAsia="宋体" w:cs="宋体"/>
          <w:b/>
          <w:sz w:val="28"/>
        </w:rPr>
        <w:t>公众意见</w:t>
      </w:r>
    </w:p>
    <w:p w14:paraId="62682728">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rPr>
        <w:t>电子版意见和建议可随时提交至</w:t>
      </w:r>
      <w:r>
        <w:fldChar w:fldCharType="begin"/>
      </w:r>
      <w:r>
        <w:instrText xml:space="preserve"> HYPERLINK "https://www.regulations.gov/" \h </w:instrText>
      </w:r>
      <w:r>
        <w:fldChar w:fldCharType="separate"/>
      </w:r>
      <w:r>
        <w:rPr>
          <w:rFonts w:ascii="Times New Roman" w:hAnsi="Times New Roman" w:eastAsia="宋体" w:cs="宋体"/>
          <w:snapToGrid w:val="0"/>
          <w:color w:val="0000FF"/>
          <w:sz w:val="24"/>
          <w:szCs w:val="24"/>
          <w:u w:val="single" w:color="0000FF"/>
        </w:rPr>
        <w:t>http://www.regulations.gov</w:t>
      </w:r>
      <w:r>
        <w:rPr>
          <w:rFonts w:ascii="Times New Roman" w:hAnsi="Times New Roman" w:eastAsia="宋体" w:cs="宋体"/>
          <w:snapToGrid w:val="0"/>
          <w:color w:val="0000FF"/>
          <w:sz w:val="24"/>
          <w:szCs w:val="24"/>
          <w:u w:val="single" w:color="0000FF"/>
        </w:rPr>
        <w:fldChar w:fldCharType="end"/>
      </w:r>
      <w:r>
        <w:rPr>
          <w:rFonts w:ascii="Times New Roman" w:hAnsi="Times New Roman" w:eastAsia="宋体" w:cs="宋体"/>
          <w:sz w:val="24"/>
        </w:rPr>
        <w:t>，供FDA审议。</w:t>
      </w:r>
      <w:r>
        <w:rPr>
          <w:rFonts w:ascii="Times New Roman" w:hAnsi="Times New Roman" w:eastAsia="宋体" w:cs="宋体"/>
          <w:color w:val="000000"/>
          <w:sz w:val="24"/>
          <w:lang w:eastAsia="zh-CN"/>
        </w:rPr>
        <w:t>可将书面意见提交至：美国食品药品监督管理局备案文件管理部</w:t>
      </w:r>
      <w:r>
        <w:rPr>
          <w:rFonts w:hint="eastAsia" w:ascii="Times New Roman" w:hAnsi="Times New Roman" w:eastAsia="宋体" w:cs="宋体"/>
          <w:color w:val="000000"/>
          <w:sz w:val="24"/>
          <w:lang w:eastAsia="zh-CN"/>
        </w:rPr>
        <w:t>，地址为5630 Fishers Lane, Room 1061, (HFA-305), Rockville, MD 20852。</w:t>
      </w:r>
      <w:r>
        <w:rPr>
          <w:rFonts w:ascii="Times New Roman" w:hAnsi="Times New Roman" w:eastAsia="宋体" w:cs="宋体"/>
          <w:color w:val="000000"/>
          <w:sz w:val="24"/>
          <w:lang w:eastAsia="zh-CN"/>
        </w:rPr>
        <w:t>所有意见或建议均应注明备案文件编号[FDA-2017–D–4764]。下次修订或更新本文件时，FDA将考虑实施该意见。</w:t>
      </w:r>
    </w:p>
    <w:p w14:paraId="50B323D0">
      <w:pPr>
        <w:adjustRightInd w:val="0"/>
        <w:snapToGrid w:val="0"/>
        <w:spacing w:before="120" w:beforeLines="50" w:line="300" w:lineRule="auto"/>
        <w:jc w:val="both"/>
        <w:rPr>
          <w:rFonts w:ascii="Times New Roman" w:hAnsi="Times New Roman" w:cs="Times New Roman"/>
          <w:b/>
          <w:bCs/>
          <w:snapToGrid w:val="0"/>
          <w:sz w:val="28"/>
          <w:szCs w:val="28"/>
          <w:lang w:eastAsia="zh-CN"/>
        </w:rPr>
      </w:pPr>
      <w:r>
        <w:rPr>
          <w:rFonts w:ascii="Times New Roman" w:hAnsi="Times New Roman" w:eastAsia="宋体" w:cs="宋体"/>
          <w:b/>
          <w:sz w:val="28"/>
          <w:lang w:eastAsia="zh-CN"/>
        </w:rPr>
        <w:t>更多副本</w:t>
      </w:r>
    </w:p>
    <w:p w14:paraId="0371CD31">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更多副本可通过互联网获得。您也可以向</w:t>
      </w:r>
      <w:r>
        <w:fldChar w:fldCharType="begin"/>
      </w:r>
      <w:r>
        <w:instrText xml:space="preserve"> HYPERLINK "mailto:CDRH-Guidance@fda.hhs.gov" \h </w:instrText>
      </w:r>
      <w:r>
        <w:fldChar w:fldCharType="separate"/>
      </w:r>
      <w:r>
        <w:rPr>
          <w:rFonts w:ascii="Times New Roman" w:hAnsi="Times New Roman" w:eastAsia="宋体" w:cs="宋体"/>
          <w:color w:val="0000FF"/>
          <w:sz w:val="24"/>
          <w:szCs w:val="24"/>
          <w:u w:val="single" w:color="0000FF"/>
          <w:lang w:eastAsia="zh-CN"/>
        </w:rPr>
        <w:t>CDRH-Guidance@fda.hhs.go</w:t>
      </w:r>
      <w:r>
        <w:rPr>
          <w:rFonts w:ascii="Times New Roman" w:hAnsi="Times New Roman" w:eastAsia="宋体" w:cs="宋体"/>
          <w:color w:val="0000FF"/>
          <w:sz w:val="24"/>
          <w:szCs w:val="24"/>
          <w:u w:val="single" w:color="0000FF"/>
          <w:lang w:eastAsia="zh-CN"/>
        </w:rPr>
        <w:fldChar w:fldCharType="end"/>
      </w:r>
      <w:r>
        <w:fldChar w:fldCharType="begin"/>
      </w:r>
      <w:r>
        <w:instrText xml:space="preserve"> HYPERLINK "mailto:CDRH-Guidance@fda.hhs.gov" \h </w:instrText>
      </w:r>
      <w:r>
        <w:fldChar w:fldCharType="separate"/>
      </w:r>
      <w:r>
        <w:rPr>
          <w:rFonts w:ascii="Times New Roman" w:hAnsi="Times New Roman" w:eastAsia="宋体" w:cs="宋体"/>
          <w:color w:val="0000FF"/>
          <w:sz w:val="24"/>
          <w:szCs w:val="24"/>
          <w:u w:val="single" w:color="0000FF"/>
          <w:lang w:eastAsia="zh-CN"/>
        </w:rPr>
        <w:t>v</w:t>
      </w:r>
      <w:r>
        <w:rPr>
          <w:rFonts w:ascii="Times New Roman" w:hAnsi="Times New Roman" w:eastAsia="宋体" w:cs="宋体"/>
          <w:color w:val="0000FF"/>
          <w:sz w:val="24"/>
          <w:szCs w:val="24"/>
          <w:u w:val="single" w:color="0000FF"/>
          <w:lang w:eastAsia="zh-CN"/>
        </w:rPr>
        <w:fldChar w:fldCharType="end"/>
      </w:r>
      <w:r>
        <w:rPr>
          <w:rFonts w:ascii="Times New Roman" w:hAnsi="Times New Roman" w:eastAsia="宋体" w:cs="宋体"/>
          <w:sz w:val="24"/>
          <w:lang w:eastAsia="zh-CN"/>
        </w:rPr>
        <w:t>发送电子邮件获取本指南的电子副本。请使用文件编号1500003，</w:t>
      </w:r>
      <w:r>
        <w:rPr>
          <w:rFonts w:hint="eastAsia" w:ascii="Times New Roman" w:hAnsi="Times New Roman" w:eastAsia="宋体" w:cs="宋体"/>
          <w:sz w:val="24"/>
          <w:lang w:eastAsia="zh-CN"/>
        </w:rPr>
        <w:t>以便明确</w:t>
      </w:r>
      <w:r>
        <w:rPr>
          <w:rFonts w:ascii="Times New Roman" w:hAnsi="Times New Roman" w:eastAsia="宋体" w:cs="宋体"/>
          <w:sz w:val="24"/>
          <w:lang w:eastAsia="zh-CN"/>
        </w:rPr>
        <w:t>您所</w:t>
      </w:r>
      <w:r>
        <w:rPr>
          <w:rFonts w:hint="eastAsia" w:ascii="Times New Roman" w:hAnsi="Times New Roman" w:eastAsia="宋体" w:cs="宋体"/>
          <w:sz w:val="24"/>
          <w:lang w:eastAsia="zh-CN"/>
        </w:rPr>
        <w:t>需要</w:t>
      </w:r>
      <w:r>
        <w:rPr>
          <w:rFonts w:ascii="Times New Roman" w:hAnsi="Times New Roman" w:eastAsia="宋体" w:cs="宋体"/>
          <w:sz w:val="24"/>
          <w:lang w:eastAsia="zh-CN"/>
        </w:rPr>
        <w:t>的指南。</w:t>
      </w:r>
    </w:p>
    <w:p w14:paraId="3FD9701F">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13AF2C42">
      <w:pPr>
        <w:adjustRightInd w:val="0"/>
        <w:snapToGrid w:val="0"/>
        <w:spacing w:before="120" w:beforeLines="50" w:line="300" w:lineRule="auto"/>
        <w:jc w:val="center"/>
        <w:rPr>
          <w:rFonts w:ascii="Times New Roman" w:hAnsi="Times New Roman" w:cs="Times New Roman"/>
          <w:b/>
          <w:snapToGrid w:val="0"/>
          <w:sz w:val="28"/>
          <w:szCs w:val="28"/>
          <w:lang w:eastAsia="zh-CN"/>
        </w:rPr>
      </w:pPr>
      <w:r>
        <w:rPr>
          <w:rFonts w:ascii="Times New Roman" w:hAnsi="Times New Roman" w:eastAsia="宋体" w:cs="宋体"/>
          <w:b/>
          <w:sz w:val="28"/>
          <w:lang w:eastAsia="zh-CN"/>
        </w:rPr>
        <w:t>目录</w:t>
      </w:r>
    </w:p>
    <w:p w14:paraId="192A6249">
      <w:pPr>
        <w:pStyle w:val="5"/>
        <w:spacing w:before="120"/>
        <w:ind w:left="840" w:hanging="840"/>
        <w:rPr>
          <w:rFonts w:asciiTheme="minorHAnsi" w:hAnsiTheme="minorHAnsi"/>
          <w:kern w:val="2"/>
          <w:sz w:val="21"/>
          <w:lang w:eastAsia="zh-CN"/>
        </w:rPr>
      </w:pPr>
      <w:r>
        <w:rPr>
          <w:rFonts w:cs="Times New Roman"/>
          <w:snapToGrid w:val="0"/>
          <w:sz w:val="28"/>
          <w:szCs w:val="28"/>
          <w:lang w:eastAsia="zh-CN"/>
        </w:rPr>
        <w:fldChar w:fldCharType="begin"/>
      </w:r>
      <w:r>
        <w:rPr>
          <w:rFonts w:cs="Times New Roman"/>
          <w:snapToGrid w:val="0"/>
          <w:sz w:val="28"/>
          <w:szCs w:val="28"/>
          <w:lang w:eastAsia="zh-CN"/>
        </w:rPr>
        <w:instrText xml:space="preserve"> </w:instrText>
      </w:r>
      <w:r>
        <w:rPr>
          <w:rFonts w:hint="eastAsia" w:cs="Times New Roman"/>
          <w:snapToGrid w:val="0"/>
          <w:sz w:val="28"/>
          <w:szCs w:val="28"/>
          <w:lang w:eastAsia="zh-CN"/>
        </w:rPr>
        <w:instrText xml:space="preserve">TOC \o "1-2" \h \z \u</w:instrText>
      </w:r>
      <w:r>
        <w:rPr>
          <w:rFonts w:cs="Times New Roman"/>
          <w:snapToGrid w:val="0"/>
          <w:sz w:val="28"/>
          <w:szCs w:val="28"/>
          <w:lang w:eastAsia="zh-CN"/>
        </w:rPr>
        <w:instrText xml:space="preserve"> </w:instrText>
      </w:r>
      <w:r>
        <w:rPr>
          <w:rFonts w:cs="Times New Roman"/>
          <w:snapToGrid w:val="0"/>
          <w:sz w:val="28"/>
          <w:szCs w:val="28"/>
          <w:lang w:eastAsia="zh-CN"/>
        </w:rPr>
        <w:fldChar w:fldCharType="separate"/>
      </w:r>
      <w:r>
        <w:fldChar w:fldCharType="begin"/>
      </w:r>
      <w:r>
        <w:instrText xml:space="preserve"> HYPERLINK \l "_Toc94265827" </w:instrText>
      </w:r>
      <w:r>
        <w:fldChar w:fldCharType="separate"/>
      </w:r>
      <w:r>
        <w:rPr>
          <w:rStyle w:val="10"/>
          <w:rFonts w:eastAsia="Times New Roman" w:cs="Times New Roman"/>
          <w:b/>
          <w:bCs/>
          <w:snapToGrid w:val="0"/>
          <w:spacing w:val="-1"/>
        </w:rPr>
        <w:t>I.</w:t>
      </w:r>
      <w:r>
        <w:rPr>
          <w:rFonts w:asciiTheme="minorHAnsi" w:hAnsiTheme="minorHAnsi"/>
          <w:kern w:val="2"/>
          <w:sz w:val="21"/>
          <w:lang w:eastAsia="zh-CN"/>
        </w:rPr>
        <w:tab/>
      </w:r>
      <w:r>
        <w:rPr>
          <w:rStyle w:val="10"/>
          <w:rFonts w:eastAsia="宋体" w:cs="宋体"/>
          <w:b/>
        </w:rPr>
        <w:t>引言</w:t>
      </w:r>
      <w:r>
        <w:tab/>
      </w:r>
      <w:r>
        <w:fldChar w:fldCharType="begin"/>
      </w:r>
      <w:r>
        <w:instrText xml:space="preserve"> PAGEREF _Toc94265827 \h </w:instrText>
      </w:r>
      <w:r>
        <w:fldChar w:fldCharType="separate"/>
      </w:r>
      <w:r>
        <w:t>1</w:t>
      </w:r>
      <w:r>
        <w:fldChar w:fldCharType="end"/>
      </w:r>
      <w:r>
        <w:fldChar w:fldCharType="end"/>
      </w:r>
    </w:p>
    <w:p w14:paraId="0A095441">
      <w:pPr>
        <w:pStyle w:val="5"/>
        <w:spacing w:before="120"/>
        <w:ind w:left="720" w:hanging="720"/>
        <w:rPr>
          <w:rFonts w:asciiTheme="minorHAnsi" w:hAnsiTheme="minorHAnsi"/>
          <w:kern w:val="2"/>
          <w:sz w:val="21"/>
          <w:lang w:eastAsia="zh-CN"/>
        </w:rPr>
      </w:pPr>
      <w:r>
        <w:fldChar w:fldCharType="begin"/>
      </w:r>
      <w:r>
        <w:instrText xml:space="preserve"> HYPERLINK \l "_Toc94265828" </w:instrText>
      </w:r>
      <w:r>
        <w:fldChar w:fldCharType="separate"/>
      </w:r>
      <w:r>
        <w:rPr>
          <w:rStyle w:val="10"/>
          <w:rFonts w:eastAsia="Times New Roman" w:cs="Times New Roman"/>
          <w:b/>
          <w:bCs/>
          <w:snapToGrid w:val="0"/>
          <w:spacing w:val="-1"/>
        </w:rPr>
        <w:t>II.</w:t>
      </w:r>
      <w:r>
        <w:rPr>
          <w:rFonts w:asciiTheme="minorHAnsi" w:hAnsiTheme="minorHAnsi"/>
          <w:kern w:val="2"/>
          <w:sz w:val="21"/>
          <w:lang w:eastAsia="zh-CN"/>
        </w:rPr>
        <w:tab/>
      </w:r>
      <w:r>
        <w:rPr>
          <w:rStyle w:val="10"/>
          <w:rFonts w:eastAsia="宋体" w:cs="宋体"/>
          <w:b/>
        </w:rPr>
        <w:t>背景</w:t>
      </w:r>
      <w:r>
        <w:tab/>
      </w:r>
      <w:r>
        <w:fldChar w:fldCharType="begin"/>
      </w:r>
      <w:r>
        <w:instrText xml:space="preserve"> PAGEREF _Toc94265828 \h </w:instrText>
      </w:r>
      <w:r>
        <w:fldChar w:fldCharType="separate"/>
      </w:r>
      <w:r>
        <w:t>2</w:t>
      </w:r>
      <w:r>
        <w:fldChar w:fldCharType="end"/>
      </w:r>
      <w:r>
        <w:fldChar w:fldCharType="end"/>
      </w:r>
    </w:p>
    <w:p w14:paraId="22F1EAE7">
      <w:pPr>
        <w:pStyle w:val="5"/>
        <w:spacing w:before="120"/>
        <w:ind w:left="720" w:hanging="720"/>
        <w:rPr>
          <w:rFonts w:asciiTheme="minorHAnsi" w:hAnsiTheme="minorHAnsi"/>
          <w:kern w:val="2"/>
          <w:sz w:val="21"/>
          <w:lang w:eastAsia="zh-CN"/>
        </w:rPr>
      </w:pPr>
      <w:r>
        <w:fldChar w:fldCharType="begin"/>
      </w:r>
      <w:r>
        <w:instrText xml:space="preserve"> HYPERLINK \l "_Toc94265829" </w:instrText>
      </w:r>
      <w:r>
        <w:fldChar w:fldCharType="separate"/>
      </w:r>
      <w:r>
        <w:rPr>
          <w:rStyle w:val="10"/>
          <w:rFonts w:eastAsia="Times New Roman" w:cs="Times New Roman"/>
          <w:b/>
          <w:bCs/>
          <w:snapToGrid w:val="0"/>
          <w:spacing w:val="-1"/>
        </w:rPr>
        <w:t>III.</w:t>
      </w:r>
      <w:r>
        <w:rPr>
          <w:rFonts w:asciiTheme="minorHAnsi" w:hAnsiTheme="minorHAnsi"/>
          <w:kern w:val="2"/>
          <w:sz w:val="21"/>
          <w:lang w:eastAsia="zh-CN"/>
        </w:rPr>
        <w:tab/>
      </w:r>
      <w:r>
        <w:rPr>
          <w:rStyle w:val="10"/>
          <w:rFonts w:eastAsia="宋体" w:cs="宋体"/>
          <w:b/>
        </w:rPr>
        <w:t>范围</w:t>
      </w:r>
      <w:r>
        <w:tab/>
      </w:r>
      <w:r>
        <w:fldChar w:fldCharType="begin"/>
      </w:r>
      <w:r>
        <w:instrText xml:space="preserve"> PAGEREF _Toc94265829 \h </w:instrText>
      </w:r>
      <w:r>
        <w:fldChar w:fldCharType="separate"/>
      </w:r>
      <w:r>
        <w:t>2</w:t>
      </w:r>
      <w:r>
        <w:fldChar w:fldCharType="end"/>
      </w:r>
      <w:r>
        <w:fldChar w:fldCharType="end"/>
      </w:r>
    </w:p>
    <w:p w14:paraId="35CD569E">
      <w:pPr>
        <w:pStyle w:val="5"/>
        <w:spacing w:before="120"/>
        <w:ind w:left="720" w:hanging="720"/>
        <w:rPr>
          <w:rFonts w:asciiTheme="minorHAnsi" w:hAnsiTheme="minorHAnsi"/>
          <w:kern w:val="2"/>
          <w:sz w:val="21"/>
          <w:lang w:eastAsia="zh-CN"/>
        </w:rPr>
      </w:pPr>
      <w:r>
        <w:fldChar w:fldCharType="begin"/>
      </w:r>
      <w:r>
        <w:instrText xml:space="preserve"> HYPERLINK \l "_Toc94265830" </w:instrText>
      </w:r>
      <w:r>
        <w:fldChar w:fldCharType="separate"/>
      </w:r>
      <w:r>
        <w:rPr>
          <w:rStyle w:val="10"/>
          <w:rFonts w:eastAsia="Times New Roman" w:cs="Times New Roman"/>
          <w:b/>
          <w:bCs/>
          <w:snapToGrid w:val="0"/>
          <w:spacing w:val="-1"/>
          <w:lang w:eastAsia="zh-CN"/>
        </w:rPr>
        <w:t>IV.</w:t>
      </w:r>
      <w:r>
        <w:rPr>
          <w:rFonts w:asciiTheme="minorHAnsi" w:hAnsiTheme="minorHAnsi"/>
          <w:kern w:val="2"/>
          <w:sz w:val="21"/>
          <w:lang w:eastAsia="zh-CN"/>
        </w:rPr>
        <w:tab/>
      </w:r>
      <w:r>
        <w:rPr>
          <w:rStyle w:val="10"/>
          <w:rFonts w:eastAsia="宋体" w:cs="宋体"/>
          <w:b/>
          <w:lang w:eastAsia="zh-CN"/>
        </w:rPr>
        <w:t>21 CFR 1050.10</w:t>
      </w:r>
      <w:r>
        <w:rPr>
          <w:rStyle w:val="10"/>
          <w:rFonts w:hint="eastAsia" w:eastAsia="宋体" w:cs="宋体"/>
          <w:b/>
          <w:lang w:eastAsia="zh-CN"/>
        </w:rPr>
        <w:t>符合性</w:t>
      </w:r>
      <w:r>
        <w:rPr>
          <w:rStyle w:val="10"/>
          <w:rFonts w:eastAsia="宋体" w:cs="宋体"/>
          <w:b/>
          <w:lang w:eastAsia="zh-CN"/>
        </w:rPr>
        <w:t>的政策说明</w:t>
      </w:r>
      <w:r>
        <w:tab/>
      </w:r>
      <w:r>
        <w:fldChar w:fldCharType="begin"/>
      </w:r>
      <w:r>
        <w:instrText xml:space="preserve"> PAGEREF _Toc94265830 \h </w:instrText>
      </w:r>
      <w:r>
        <w:fldChar w:fldCharType="separate"/>
      </w:r>
      <w:r>
        <w:t>3</w:t>
      </w:r>
      <w:r>
        <w:fldChar w:fldCharType="end"/>
      </w:r>
      <w:r>
        <w:fldChar w:fldCharType="end"/>
      </w:r>
    </w:p>
    <w:p w14:paraId="2180B5CE">
      <w:pPr>
        <w:pStyle w:val="5"/>
        <w:spacing w:before="120"/>
        <w:ind w:left="720" w:hanging="720"/>
        <w:rPr>
          <w:rFonts w:asciiTheme="minorHAnsi" w:hAnsiTheme="minorHAnsi"/>
          <w:kern w:val="2"/>
          <w:sz w:val="21"/>
          <w:lang w:eastAsia="zh-CN"/>
        </w:rPr>
      </w:pPr>
      <w:r>
        <w:fldChar w:fldCharType="begin"/>
      </w:r>
      <w:r>
        <w:instrText xml:space="preserve"> HYPERLINK \l "_Toc94265831" </w:instrText>
      </w:r>
      <w:r>
        <w:fldChar w:fldCharType="separate"/>
      </w:r>
      <w:r>
        <w:rPr>
          <w:rStyle w:val="10"/>
          <w:rFonts w:eastAsia="Times New Roman" w:cs="Times New Roman"/>
          <w:b/>
          <w:bCs/>
          <w:snapToGrid w:val="0"/>
          <w:spacing w:val="-1"/>
        </w:rPr>
        <w:t>V.</w:t>
      </w:r>
      <w:r>
        <w:rPr>
          <w:rFonts w:asciiTheme="minorHAnsi" w:hAnsiTheme="minorHAnsi"/>
          <w:kern w:val="2"/>
          <w:sz w:val="21"/>
          <w:lang w:eastAsia="zh-CN"/>
        </w:rPr>
        <w:tab/>
      </w:r>
      <w:r>
        <w:rPr>
          <w:rStyle w:val="10"/>
          <w:rFonts w:eastAsia="宋体" w:cs="宋体"/>
          <w:b/>
        </w:rPr>
        <w:t>510(k)提交建议</w:t>
      </w:r>
      <w:r>
        <w:tab/>
      </w:r>
      <w:r>
        <w:fldChar w:fldCharType="begin"/>
      </w:r>
      <w:r>
        <w:instrText xml:space="preserve"> PAGEREF _Toc94265831 \h </w:instrText>
      </w:r>
      <w:r>
        <w:fldChar w:fldCharType="separate"/>
      </w:r>
      <w:r>
        <w:t>4</w:t>
      </w:r>
      <w:r>
        <w:fldChar w:fldCharType="end"/>
      </w:r>
      <w:r>
        <w:fldChar w:fldCharType="end"/>
      </w:r>
    </w:p>
    <w:p w14:paraId="61CB6179">
      <w:pPr>
        <w:pStyle w:val="6"/>
        <w:tabs>
          <w:tab w:val="left" w:pos="1050"/>
          <w:tab w:val="right" w:leader="dot" w:pos="9061"/>
        </w:tabs>
        <w:spacing w:before="120"/>
        <w:ind w:left="920" w:hanging="480"/>
        <w:rPr>
          <w:rFonts w:asciiTheme="minorHAnsi" w:hAnsiTheme="minorHAnsi"/>
          <w:kern w:val="2"/>
          <w:sz w:val="21"/>
          <w:lang w:eastAsia="zh-CN"/>
        </w:rPr>
      </w:pPr>
      <w:r>
        <w:fldChar w:fldCharType="begin"/>
      </w:r>
      <w:r>
        <w:instrText xml:space="preserve"> HYPERLINK \l "_Toc94265832" </w:instrText>
      </w:r>
      <w:r>
        <w:fldChar w:fldCharType="separate"/>
      </w:r>
      <w:r>
        <w:rPr>
          <w:rStyle w:val="10"/>
          <w:rFonts w:eastAsia="Times New Roman" w:cs="Times New Roman"/>
          <w:b/>
          <w:bCs/>
          <w:snapToGrid w:val="0"/>
        </w:rPr>
        <w:t>A.</w:t>
      </w:r>
      <w:r>
        <w:rPr>
          <w:rFonts w:asciiTheme="minorHAnsi" w:hAnsiTheme="minorHAnsi"/>
          <w:kern w:val="2"/>
          <w:sz w:val="21"/>
          <w:lang w:eastAsia="zh-CN"/>
        </w:rPr>
        <w:tab/>
      </w:r>
      <w:r>
        <w:rPr>
          <w:rStyle w:val="10"/>
          <w:rFonts w:eastAsia="宋体" w:cs="宋体"/>
          <w:b/>
        </w:rPr>
        <w:t>器械描述</w:t>
      </w:r>
      <w:r>
        <w:tab/>
      </w:r>
      <w:r>
        <w:fldChar w:fldCharType="begin"/>
      </w:r>
      <w:r>
        <w:instrText xml:space="preserve"> PAGEREF _Toc94265832 \h </w:instrText>
      </w:r>
      <w:r>
        <w:fldChar w:fldCharType="separate"/>
      </w:r>
      <w:r>
        <w:t>4</w:t>
      </w:r>
      <w:r>
        <w:fldChar w:fldCharType="end"/>
      </w:r>
      <w:r>
        <w:fldChar w:fldCharType="end"/>
      </w:r>
    </w:p>
    <w:p w14:paraId="52673D4A">
      <w:pPr>
        <w:pStyle w:val="6"/>
        <w:tabs>
          <w:tab w:val="left" w:pos="1050"/>
          <w:tab w:val="right" w:leader="dot" w:pos="9061"/>
        </w:tabs>
        <w:spacing w:before="120"/>
        <w:ind w:left="920" w:hanging="480"/>
        <w:rPr>
          <w:rFonts w:asciiTheme="minorHAnsi" w:hAnsiTheme="minorHAnsi"/>
          <w:kern w:val="2"/>
          <w:sz w:val="21"/>
          <w:lang w:eastAsia="zh-CN"/>
        </w:rPr>
      </w:pPr>
      <w:r>
        <w:fldChar w:fldCharType="begin"/>
      </w:r>
      <w:r>
        <w:instrText xml:space="preserve"> HYPERLINK \l "_Toc94265833" </w:instrText>
      </w:r>
      <w:r>
        <w:fldChar w:fldCharType="separate"/>
      </w:r>
      <w:r>
        <w:rPr>
          <w:rStyle w:val="10"/>
          <w:rFonts w:eastAsia="Times New Roman" w:cs="Times New Roman"/>
          <w:b/>
          <w:bCs/>
          <w:snapToGrid w:val="0"/>
        </w:rPr>
        <w:t>B.</w:t>
      </w:r>
      <w:r>
        <w:rPr>
          <w:rFonts w:asciiTheme="minorHAnsi" w:hAnsiTheme="minorHAnsi"/>
          <w:kern w:val="2"/>
          <w:sz w:val="21"/>
          <w:lang w:eastAsia="zh-CN"/>
        </w:rPr>
        <w:tab/>
      </w:r>
      <w:r>
        <w:rPr>
          <w:rStyle w:val="10"/>
          <w:rFonts w:eastAsia="宋体" w:cs="宋体"/>
          <w:b/>
          <w:lang w:eastAsia="zh-CN"/>
        </w:rPr>
        <w:t>同品种器械</w:t>
      </w:r>
      <w:r>
        <w:rPr>
          <w:rStyle w:val="10"/>
          <w:rFonts w:eastAsia="宋体" w:cs="宋体"/>
          <w:b/>
        </w:rPr>
        <w:t>对比</w:t>
      </w:r>
      <w:r>
        <w:tab/>
      </w:r>
      <w:r>
        <w:fldChar w:fldCharType="begin"/>
      </w:r>
      <w:r>
        <w:instrText xml:space="preserve"> PAGEREF _Toc94265833 \h </w:instrText>
      </w:r>
      <w:r>
        <w:fldChar w:fldCharType="separate"/>
      </w:r>
      <w:r>
        <w:t>6</w:t>
      </w:r>
      <w:r>
        <w:fldChar w:fldCharType="end"/>
      </w:r>
      <w:r>
        <w:fldChar w:fldCharType="end"/>
      </w:r>
    </w:p>
    <w:p w14:paraId="5DA73405">
      <w:pPr>
        <w:pStyle w:val="6"/>
        <w:tabs>
          <w:tab w:val="left" w:pos="1050"/>
          <w:tab w:val="right" w:leader="dot" w:pos="9061"/>
        </w:tabs>
        <w:spacing w:before="120"/>
        <w:ind w:left="920" w:hanging="480"/>
        <w:rPr>
          <w:rFonts w:asciiTheme="minorHAnsi" w:hAnsiTheme="minorHAnsi"/>
          <w:kern w:val="2"/>
          <w:sz w:val="21"/>
          <w:lang w:eastAsia="zh-CN"/>
        </w:rPr>
      </w:pPr>
      <w:r>
        <w:fldChar w:fldCharType="begin"/>
      </w:r>
      <w:r>
        <w:instrText xml:space="preserve"> HYPERLINK \l "_Toc94265834" </w:instrText>
      </w:r>
      <w:r>
        <w:fldChar w:fldCharType="separate"/>
      </w:r>
      <w:r>
        <w:rPr>
          <w:rStyle w:val="10"/>
          <w:rFonts w:eastAsia="Times New Roman" w:cs="Times New Roman"/>
          <w:b/>
          <w:bCs/>
          <w:snapToGrid w:val="0"/>
        </w:rPr>
        <w:t>C.</w:t>
      </w:r>
      <w:r>
        <w:rPr>
          <w:rFonts w:asciiTheme="minorHAnsi" w:hAnsiTheme="minorHAnsi"/>
          <w:kern w:val="2"/>
          <w:sz w:val="21"/>
          <w:lang w:eastAsia="zh-CN"/>
        </w:rPr>
        <w:tab/>
      </w:r>
      <w:r>
        <w:rPr>
          <w:rStyle w:val="10"/>
          <w:rFonts w:eastAsia="宋体" w:cs="宋体"/>
          <w:b/>
        </w:rPr>
        <w:t>软件</w:t>
      </w:r>
      <w:r>
        <w:tab/>
      </w:r>
      <w:r>
        <w:fldChar w:fldCharType="begin"/>
      </w:r>
      <w:r>
        <w:instrText xml:space="preserve"> PAGEREF _Toc94265834 \h </w:instrText>
      </w:r>
      <w:r>
        <w:fldChar w:fldCharType="separate"/>
      </w:r>
      <w:r>
        <w:t>7</w:t>
      </w:r>
      <w:r>
        <w:fldChar w:fldCharType="end"/>
      </w:r>
      <w:r>
        <w:fldChar w:fldCharType="end"/>
      </w:r>
    </w:p>
    <w:p w14:paraId="7283927C">
      <w:pPr>
        <w:pStyle w:val="6"/>
        <w:tabs>
          <w:tab w:val="left" w:pos="1050"/>
          <w:tab w:val="right" w:leader="dot" w:pos="9061"/>
        </w:tabs>
        <w:spacing w:before="120"/>
        <w:ind w:left="920" w:hanging="480"/>
        <w:rPr>
          <w:rFonts w:asciiTheme="minorHAnsi" w:hAnsiTheme="minorHAnsi"/>
          <w:kern w:val="2"/>
          <w:sz w:val="21"/>
          <w:lang w:eastAsia="zh-CN"/>
        </w:rPr>
      </w:pPr>
      <w:r>
        <w:fldChar w:fldCharType="begin"/>
      </w:r>
      <w:r>
        <w:instrText xml:space="preserve"> HYPERLINK \l "_Toc94265835" </w:instrText>
      </w:r>
      <w:r>
        <w:fldChar w:fldCharType="separate"/>
      </w:r>
      <w:r>
        <w:rPr>
          <w:rStyle w:val="10"/>
          <w:rFonts w:eastAsia="Times New Roman" w:cs="Times New Roman"/>
          <w:b/>
          <w:bCs/>
          <w:snapToGrid w:val="0"/>
        </w:rPr>
        <w:t>D.</w:t>
      </w:r>
      <w:r>
        <w:rPr>
          <w:rFonts w:asciiTheme="minorHAnsi" w:hAnsiTheme="minorHAnsi"/>
          <w:kern w:val="2"/>
          <w:sz w:val="21"/>
          <w:lang w:eastAsia="zh-CN"/>
        </w:rPr>
        <w:tab/>
      </w:r>
      <w:r>
        <w:rPr>
          <w:rStyle w:val="10"/>
          <w:rFonts w:eastAsia="宋体" w:cs="宋体"/>
          <w:b/>
        </w:rPr>
        <w:t>生物相容性</w:t>
      </w:r>
      <w:r>
        <w:tab/>
      </w:r>
      <w:r>
        <w:fldChar w:fldCharType="begin"/>
      </w:r>
      <w:r>
        <w:instrText xml:space="preserve"> PAGEREF _Toc94265835 \h </w:instrText>
      </w:r>
      <w:r>
        <w:fldChar w:fldCharType="separate"/>
      </w:r>
      <w:r>
        <w:t>8</w:t>
      </w:r>
      <w:r>
        <w:fldChar w:fldCharType="end"/>
      </w:r>
      <w:r>
        <w:fldChar w:fldCharType="end"/>
      </w:r>
    </w:p>
    <w:p w14:paraId="3C9783C0">
      <w:pPr>
        <w:pStyle w:val="6"/>
        <w:tabs>
          <w:tab w:val="left" w:pos="1050"/>
          <w:tab w:val="right" w:leader="dot" w:pos="9061"/>
        </w:tabs>
        <w:spacing w:before="120"/>
        <w:ind w:left="920" w:hanging="480"/>
        <w:rPr>
          <w:rFonts w:asciiTheme="minorHAnsi" w:hAnsiTheme="minorHAnsi"/>
          <w:kern w:val="2"/>
          <w:sz w:val="21"/>
          <w:lang w:eastAsia="zh-CN"/>
        </w:rPr>
      </w:pPr>
      <w:r>
        <w:fldChar w:fldCharType="begin"/>
      </w:r>
      <w:r>
        <w:instrText xml:space="preserve"> HYPERLINK \l "_Toc94265836" </w:instrText>
      </w:r>
      <w:r>
        <w:fldChar w:fldCharType="separate"/>
      </w:r>
      <w:r>
        <w:rPr>
          <w:rStyle w:val="10"/>
          <w:rFonts w:eastAsia="Times New Roman" w:cs="Times New Roman"/>
          <w:b/>
          <w:bCs/>
          <w:snapToGrid w:val="0"/>
          <w:lang w:eastAsia="zh-CN"/>
        </w:rPr>
        <w:t>E.</w:t>
      </w:r>
      <w:r>
        <w:rPr>
          <w:rFonts w:asciiTheme="minorHAnsi" w:hAnsiTheme="minorHAnsi"/>
          <w:kern w:val="2"/>
          <w:sz w:val="21"/>
          <w:lang w:eastAsia="zh-CN"/>
        </w:rPr>
        <w:tab/>
      </w:r>
      <w:r>
        <w:rPr>
          <w:rStyle w:val="10"/>
          <w:rFonts w:eastAsia="宋体" w:cs="宋体"/>
          <w:b/>
          <w:lang w:eastAsia="zh-CN"/>
        </w:rPr>
        <w:t>电气安全性和电磁兼容性（EMC）</w:t>
      </w:r>
      <w:r>
        <w:tab/>
      </w:r>
      <w:r>
        <w:fldChar w:fldCharType="begin"/>
      </w:r>
      <w:r>
        <w:instrText xml:space="preserve"> PAGEREF _Toc94265836 \h </w:instrText>
      </w:r>
      <w:r>
        <w:fldChar w:fldCharType="separate"/>
      </w:r>
      <w:r>
        <w:t>9</w:t>
      </w:r>
      <w:r>
        <w:fldChar w:fldCharType="end"/>
      </w:r>
      <w:r>
        <w:fldChar w:fldCharType="end"/>
      </w:r>
    </w:p>
    <w:p w14:paraId="1BA63B63">
      <w:pPr>
        <w:pStyle w:val="6"/>
        <w:tabs>
          <w:tab w:val="right" w:leader="dot" w:pos="9061"/>
        </w:tabs>
        <w:spacing w:before="120"/>
        <w:ind w:left="920" w:hanging="480"/>
        <w:rPr>
          <w:rFonts w:asciiTheme="minorHAnsi" w:hAnsiTheme="minorHAnsi"/>
          <w:kern w:val="2"/>
          <w:sz w:val="21"/>
          <w:lang w:eastAsia="zh-CN"/>
        </w:rPr>
      </w:pPr>
      <w:r>
        <w:fldChar w:fldCharType="begin"/>
      </w:r>
      <w:r>
        <w:instrText xml:space="preserve"> HYPERLINK \l "_Toc94265837" </w:instrText>
      </w:r>
      <w:r>
        <w:fldChar w:fldCharType="separate"/>
      </w:r>
      <w:r>
        <w:rPr>
          <w:rStyle w:val="10"/>
          <w:rFonts w:eastAsia="Times New Roman" w:cs="Times New Roman"/>
          <w:b/>
          <w:bCs/>
          <w:snapToGrid w:val="0"/>
        </w:rPr>
        <w:t>F.</w:t>
      </w:r>
      <w:r>
        <w:rPr>
          <w:rFonts w:asciiTheme="minorHAnsi" w:hAnsiTheme="minorHAnsi"/>
          <w:kern w:val="2"/>
          <w:sz w:val="21"/>
          <w:lang w:eastAsia="zh-CN"/>
        </w:rPr>
        <w:tab/>
      </w:r>
      <w:r>
        <w:rPr>
          <w:rStyle w:val="10"/>
          <w:rFonts w:eastAsia="宋体" w:cs="宋体"/>
          <w:b/>
        </w:rPr>
        <w:t>无线技术</w:t>
      </w:r>
      <w:r>
        <w:tab/>
      </w:r>
      <w:r>
        <w:fldChar w:fldCharType="begin"/>
      </w:r>
      <w:r>
        <w:instrText xml:space="preserve"> PAGEREF _Toc94265837 \h </w:instrText>
      </w:r>
      <w:r>
        <w:fldChar w:fldCharType="separate"/>
      </w:r>
      <w:r>
        <w:t>10</w:t>
      </w:r>
      <w:r>
        <w:fldChar w:fldCharType="end"/>
      </w:r>
      <w:r>
        <w:fldChar w:fldCharType="end"/>
      </w:r>
    </w:p>
    <w:p w14:paraId="53410840">
      <w:pPr>
        <w:pStyle w:val="6"/>
        <w:tabs>
          <w:tab w:val="left" w:pos="1050"/>
          <w:tab w:val="right" w:leader="dot" w:pos="9061"/>
        </w:tabs>
        <w:spacing w:before="120"/>
        <w:ind w:left="920" w:hanging="480"/>
        <w:rPr>
          <w:rFonts w:asciiTheme="minorHAnsi" w:hAnsiTheme="minorHAnsi"/>
          <w:kern w:val="2"/>
          <w:sz w:val="21"/>
          <w:lang w:eastAsia="zh-CN"/>
        </w:rPr>
      </w:pPr>
      <w:r>
        <w:fldChar w:fldCharType="begin"/>
      </w:r>
      <w:r>
        <w:instrText xml:space="preserve"> HYPERLINK \l "_Toc94265838" </w:instrText>
      </w:r>
      <w:r>
        <w:fldChar w:fldCharType="separate"/>
      </w:r>
      <w:r>
        <w:rPr>
          <w:rStyle w:val="10"/>
          <w:rFonts w:eastAsia="Times New Roman" w:cs="Times New Roman"/>
          <w:b/>
          <w:bCs/>
          <w:snapToGrid w:val="0"/>
        </w:rPr>
        <w:t>G.</w:t>
      </w:r>
      <w:r>
        <w:rPr>
          <w:rFonts w:asciiTheme="minorHAnsi" w:hAnsiTheme="minorHAnsi"/>
          <w:kern w:val="2"/>
          <w:sz w:val="21"/>
          <w:lang w:eastAsia="zh-CN"/>
        </w:rPr>
        <w:tab/>
      </w:r>
      <w:r>
        <w:rPr>
          <w:rStyle w:val="10"/>
          <w:rFonts w:eastAsia="宋体" w:cs="宋体"/>
          <w:b/>
          <w:lang w:eastAsia="zh-CN"/>
        </w:rPr>
        <w:t>标签说明书</w:t>
      </w:r>
      <w:r>
        <w:tab/>
      </w:r>
      <w:r>
        <w:fldChar w:fldCharType="begin"/>
      </w:r>
      <w:r>
        <w:instrText xml:space="preserve"> PAGEREF _Toc94265838 \h </w:instrText>
      </w:r>
      <w:r>
        <w:fldChar w:fldCharType="separate"/>
      </w:r>
      <w:r>
        <w:t>10</w:t>
      </w:r>
      <w:r>
        <w:fldChar w:fldCharType="end"/>
      </w:r>
      <w:r>
        <w:fldChar w:fldCharType="end"/>
      </w:r>
    </w:p>
    <w:p w14:paraId="00E65D70">
      <w:pPr>
        <w:pStyle w:val="6"/>
        <w:tabs>
          <w:tab w:val="left" w:pos="1050"/>
          <w:tab w:val="right" w:leader="dot" w:pos="9061"/>
        </w:tabs>
        <w:spacing w:before="120"/>
        <w:ind w:left="920" w:hanging="480"/>
        <w:rPr>
          <w:rFonts w:asciiTheme="minorHAnsi" w:hAnsiTheme="minorHAnsi"/>
          <w:kern w:val="2"/>
          <w:sz w:val="21"/>
          <w:lang w:eastAsia="zh-CN"/>
        </w:rPr>
      </w:pPr>
      <w:r>
        <w:fldChar w:fldCharType="begin"/>
      </w:r>
      <w:r>
        <w:instrText xml:space="preserve"> HYPERLINK \l "_Toc94265839" </w:instrText>
      </w:r>
      <w:r>
        <w:fldChar w:fldCharType="separate"/>
      </w:r>
      <w:r>
        <w:rPr>
          <w:rStyle w:val="10"/>
          <w:rFonts w:eastAsia="Times New Roman" w:cs="Times New Roman"/>
          <w:b/>
          <w:bCs/>
          <w:snapToGrid w:val="0"/>
        </w:rPr>
        <w:t>H.</w:t>
      </w:r>
      <w:r>
        <w:rPr>
          <w:rFonts w:asciiTheme="minorHAnsi" w:hAnsiTheme="minorHAnsi"/>
          <w:kern w:val="2"/>
          <w:sz w:val="21"/>
          <w:lang w:eastAsia="zh-CN"/>
        </w:rPr>
        <w:tab/>
      </w:r>
      <w:r>
        <w:rPr>
          <w:rStyle w:val="10"/>
          <w:rFonts w:eastAsia="宋体" w:cs="宋体"/>
          <w:b/>
        </w:rPr>
        <w:t>清洁和再处理</w:t>
      </w:r>
      <w:r>
        <w:tab/>
      </w:r>
      <w:r>
        <w:fldChar w:fldCharType="begin"/>
      </w:r>
      <w:r>
        <w:instrText xml:space="preserve"> PAGEREF _Toc94265839 \h </w:instrText>
      </w:r>
      <w:r>
        <w:fldChar w:fldCharType="separate"/>
      </w:r>
      <w:r>
        <w:t>13</w:t>
      </w:r>
      <w:r>
        <w:fldChar w:fldCharType="end"/>
      </w:r>
      <w:r>
        <w:fldChar w:fldCharType="end"/>
      </w:r>
    </w:p>
    <w:p w14:paraId="209B5187">
      <w:pPr>
        <w:pStyle w:val="5"/>
        <w:spacing w:before="120"/>
        <w:ind w:left="720" w:hanging="720"/>
        <w:rPr>
          <w:rFonts w:asciiTheme="minorHAnsi" w:hAnsiTheme="minorHAnsi"/>
          <w:kern w:val="2"/>
          <w:sz w:val="21"/>
          <w:lang w:eastAsia="zh-CN"/>
        </w:rPr>
      </w:pPr>
      <w:r>
        <w:fldChar w:fldCharType="begin"/>
      </w:r>
      <w:r>
        <w:instrText xml:space="preserve"> HYPERLINK \l "_Toc94265840" </w:instrText>
      </w:r>
      <w:r>
        <w:fldChar w:fldCharType="separate"/>
      </w:r>
      <w:r>
        <w:rPr>
          <w:rStyle w:val="10"/>
          <w:rFonts w:eastAsia="宋体" w:cs="宋体"/>
          <w:b/>
          <w:lang w:eastAsia="zh-CN"/>
        </w:rPr>
        <w:t>附录A</w:t>
      </w:r>
      <w:r>
        <w:tab/>
      </w:r>
      <w:r>
        <w:fldChar w:fldCharType="begin"/>
      </w:r>
      <w:r>
        <w:instrText xml:space="preserve"> PAGEREF _Toc94265840 \h </w:instrText>
      </w:r>
      <w:r>
        <w:fldChar w:fldCharType="separate"/>
      </w:r>
      <w:r>
        <w:t>14</w:t>
      </w:r>
      <w:r>
        <w:fldChar w:fldCharType="end"/>
      </w:r>
      <w:r>
        <w:fldChar w:fldCharType="end"/>
      </w:r>
    </w:p>
    <w:p w14:paraId="705F20F7">
      <w:pPr>
        <w:rPr>
          <w:rFonts w:ascii="Times New Roman" w:hAnsi="Times New Roman" w:cs="Times New Roman"/>
          <w:b/>
          <w:snapToGrid w:val="0"/>
          <w:sz w:val="28"/>
          <w:szCs w:val="28"/>
          <w:lang w:eastAsia="zh-CN"/>
        </w:rPr>
        <w:sectPr>
          <w:headerReference r:id="rId3" w:type="default"/>
          <w:pgSz w:w="11907" w:h="16840"/>
          <w:pgMar w:top="1418" w:right="1418" w:bottom="1418" w:left="1418" w:header="720" w:footer="720" w:gutter="0"/>
          <w:cols w:space="720" w:num="1"/>
        </w:sectPr>
      </w:pPr>
      <w:r>
        <w:rPr>
          <w:rFonts w:ascii="Times New Roman" w:hAnsi="Times New Roman" w:cs="Times New Roman"/>
          <w:b/>
          <w:snapToGrid w:val="0"/>
          <w:sz w:val="28"/>
          <w:szCs w:val="28"/>
          <w:lang w:eastAsia="zh-CN"/>
        </w:rPr>
        <w:fldChar w:fldCharType="end"/>
      </w:r>
    </w:p>
    <w:p w14:paraId="0C808810">
      <w:pPr>
        <w:pBdr>
          <w:bottom w:val="single" w:color="auto" w:sz="4" w:space="1"/>
        </w:pBdr>
        <w:adjustRightInd w:val="0"/>
        <w:snapToGrid w:val="0"/>
        <w:spacing w:before="120" w:beforeLines="50" w:line="300" w:lineRule="auto"/>
        <w:jc w:val="center"/>
        <w:rPr>
          <w:rFonts w:ascii="Times New Roman" w:hAnsi="Times New Roman" w:cs="Times New Roman"/>
          <w:b/>
          <w:bCs/>
          <w:snapToGrid w:val="0"/>
          <w:sz w:val="44"/>
          <w:szCs w:val="44"/>
          <w:lang w:eastAsia="zh-CN"/>
        </w:rPr>
      </w:pPr>
      <w:r>
        <w:rPr>
          <w:rFonts w:ascii="Times New Roman" w:hAnsi="Times New Roman" w:eastAsia="宋体" w:cs="宋体"/>
          <w:b/>
          <w:sz w:val="44"/>
          <w:lang w:eastAsia="zh-CN"/>
        </w:rPr>
        <w:t>超声透热器械的政策说明和上市前通知[510(k)]提交</w:t>
      </w:r>
      <w:r>
        <w:rPr>
          <w:rFonts w:hint="eastAsia" w:ascii="Times New Roman" w:hAnsi="Times New Roman" w:eastAsia="宋体" w:cs="宋体"/>
          <w:b/>
          <w:sz w:val="44"/>
          <w:lang w:eastAsia="zh-CN"/>
        </w:rPr>
        <w:t>建议</w:t>
      </w:r>
    </w:p>
    <w:p w14:paraId="39F089AE">
      <w:pPr>
        <w:adjustRightInd w:val="0"/>
        <w:snapToGrid w:val="0"/>
        <w:spacing w:before="120" w:beforeLines="50" w:line="300" w:lineRule="auto"/>
        <w:jc w:val="center"/>
        <w:rPr>
          <w:rFonts w:ascii="Times New Roman" w:hAnsi="Times New Roman" w:cs="Times New Roman"/>
          <w:snapToGrid w:val="0"/>
          <w:sz w:val="44"/>
          <w:szCs w:val="44"/>
          <w:lang w:eastAsia="zh-CN"/>
        </w:rPr>
      </w:pPr>
      <w:r>
        <w:rPr>
          <w:rFonts w:ascii="Times New Roman" w:hAnsi="Times New Roman" w:eastAsia="宋体" w:cs="宋体"/>
          <w:b/>
          <w:sz w:val="44"/>
          <w:lang w:eastAsia="zh-CN"/>
        </w:rPr>
        <w:t>行业和美国食品药品监督管理局工作人员指南</w:t>
      </w:r>
    </w:p>
    <w:tbl>
      <w:tblPr>
        <w:tblStyle w:val="7"/>
        <w:tblW w:w="5000" w:type="pct"/>
        <w:tblInd w:w="0" w:type="dxa"/>
        <w:tblBorders>
          <w:top w:val="thinThickThinSmallGap" w:color="auto" w:sz="24" w:space="0"/>
          <w:left w:val="thinThickThinSmallGap" w:color="auto" w:sz="24" w:space="0"/>
          <w:bottom w:val="thinThickThinSmallGap" w:color="auto" w:sz="24" w:space="0"/>
          <w:right w:val="thinThickThinSmallGap" w:color="auto" w:sz="24" w:space="0"/>
          <w:insideH w:val="none" w:color="auto" w:sz="0" w:space="0"/>
          <w:insideV w:val="none" w:color="auto" w:sz="0" w:space="0"/>
        </w:tblBorders>
        <w:tblLayout w:type="autofit"/>
        <w:tblCellMar>
          <w:top w:w="0" w:type="dxa"/>
          <w:left w:w="108" w:type="dxa"/>
          <w:bottom w:w="0" w:type="dxa"/>
          <w:right w:w="108" w:type="dxa"/>
        </w:tblCellMar>
      </w:tblPr>
      <w:tblGrid>
        <w:gridCol w:w="9287"/>
      </w:tblGrid>
      <w:tr w14:paraId="0A2205BC">
        <w:tblPrEx>
          <w:tblBorders>
            <w:top w:val="thinThickThinSmallGap" w:color="auto" w:sz="24" w:space="0"/>
            <w:left w:val="thinThickThinSmallGap" w:color="auto" w:sz="24" w:space="0"/>
            <w:bottom w:val="thinThickThinSmallGap" w:color="auto" w:sz="24" w:space="0"/>
            <w:right w:val="thinThickThinSmallGap" w:color="auto" w:sz="24" w:space="0"/>
            <w:insideH w:val="none" w:color="auto" w:sz="0" w:space="0"/>
            <w:insideV w:val="none" w:color="auto" w:sz="0" w:space="0"/>
          </w:tblBorders>
          <w:tblCellMar>
            <w:top w:w="0" w:type="dxa"/>
            <w:left w:w="108" w:type="dxa"/>
            <w:bottom w:w="0" w:type="dxa"/>
            <w:right w:w="108" w:type="dxa"/>
          </w:tblCellMar>
        </w:tblPrEx>
        <w:tc>
          <w:tcPr>
            <w:tcW w:w="5000" w:type="pct"/>
          </w:tcPr>
          <w:p w14:paraId="5BDEB712">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hint="eastAsia" w:ascii="Times New Roman" w:hAnsi="Times New Roman" w:eastAsia="宋体" w:cs="宋体"/>
                <w:b/>
                <w:i/>
                <w:sz w:val="21"/>
                <w:lang w:eastAsia="zh-CN"/>
              </w:rPr>
              <w:t>本指南代表美国食品药品监督管理局（FDA或本机构）目前关于该主题的思考。其不会为任何人创造或赋予任何权利，也不会对FDA或公众产生约束。如果替代方法满足适用的法律法规的要求，则可以使用该方法。如需讨论替代方法，请联系标题页负责实施本指南文件的FDA工作人员或办公室。</w:t>
            </w:r>
          </w:p>
        </w:tc>
      </w:tr>
    </w:tbl>
    <w:p w14:paraId="5642A8C1">
      <w:pPr>
        <w:numPr>
          <w:ilvl w:val="2"/>
          <w:numId w:val="1"/>
        </w:numPr>
        <w:tabs>
          <w:tab w:val="left" w:pos="1019"/>
        </w:tabs>
        <w:adjustRightInd w:val="0"/>
        <w:snapToGrid w:val="0"/>
        <w:spacing w:before="120" w:beforeLines="50" w:line="300" w:lineRule="auto"/>
        <w:ind w:left="843" w:hanging="843" w:hangingChars="300"/>
        <w:jc w:val="both"/>
        <w:outlineLvl w:val="0"/>
        <w:rPr>
          <w:rFonts w:ascii="Times New Roman" w:hAnsi="Times New Roman" w:cs="Times New Roman"/>
          <w:b/>
          <w:bCs/>
          <w:snapToGrid w:val="0"/>
          <w:sz w:val="28"/>
          <w:szCs w:val="28"/>
        </w:rPr>
      </w:pPr>
      <w:bookmarkStart w:id="0" w:name="_Toc94265827"/>
      <w:r>
        <w:rPr>
          <w:rFonts w:ascii="Times New Roman" w:hAnsi="Times New Roman" w:eastAsia="宋体" w:cs="宋体"/>
          <w:b/>
          <w:sz w:val="28"/>
        </w:rPr>
        <w:t>引言</w:t>
      </w:r>
      <w:bookmarkEnd w:id="0"/>
    </w:p>
    <w:p w14:paraId="5650DB70">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根据《联邦食品、药品和化妆品法案》（《FD&amp;C法案》）及其实施条例的要求，超声透热器械（也称为超声治疗或理疗产品）必须符合CFR第21篇第1010和1050.10部分的要求。本指南描述了当制造商遵守国际电工委员会（IEC）标准时</w:t>
      </w:r>
      <w:r>
        <w:rPr>
          <w:rFonts w:hint="eastAsia" w:ascii="Times New Roman" w:hAnsi="Times New Roman" w:eastAsia="宋体" w:cs="宋体"/>
          <w:sz w:val="24"/>
          <w:lang w:eastAsia="zh-CN"/>
        </w:rPr>
        <w:t>，针</w:t>
      </w:r>
      <w:r>
        <w:rPr>
          <w:rFonts w:ascii="Times New Roman" w:hAnsi="Times New Roman" w:eastAsia="宋体" w:cs="宋体"/>
          <w:sz w:val="24"/>
          <w:lang w:eastAsia="zh-CN"/>
        </w:rPr>
        <w:t>对超声透热器械</w:t>
      </w:r>
      <w:r>
        <w:rPr>
          <w:rFonts w:hint="eastAsia" w:ascii="Times New Roman" w:hAnsi="Times New Roman" w:eastAsia="宋体" w:cs="宋体"/>
          <w:sz w:val="24"/>
          <w:lang w:eastAsia="zh-CN"/>
        </w:rPr>
        <w:t>，</w:t>
      </w:r>
      <w:r>
        <w:rPr>
          <w:rFonts w:ascii="Times New Roman" w:hAnsi="Times New Roman" w:eastAsia="宋体" w:cs="宋体"/>
          <w:sz w:val="24"/>
          <w:lang w:eastAsia="zh-CN"/>
        </w:rPr>
        <w:t>FDA</w:t>
      </w:r>
      <w:r>
        <w:rPr>
          <w:rFonts w:hint="eastAsia" w:ascii="Times New Roman" w:hAnsi="Times New Roman" w:eastAsia="宋体" w:cs="宋体"/>
          <w:sz w:val="24"/>
          <w:lang w:eastAsia="zh-CN"/>
        </w:rPr>
        <w:t>就</w:t>
      </w:r>
      <w:r>
        <w:rPr>
          <w:rFonts w:ascii="Times New Roman" w:hAnsi="Times New Roman" w:eastAsia="宋体" w:cs="宋体"/>
          <w:sz w:val="24"/>
          <w:lang w:eastAsia="zh-CN"/>
        </w:rPr>
        <w:t>21 CFR 1050.10中</w:t>
      </w:r>
      <w:r>
        <w:rPr>
          <w:rFonts w:hint="eastAsia" w:ascii="Times New Roman" w:hAnsi="Times New Roman" w:eastAsia="宋体" w:cs="宋体"/>
          <w:sz w:val="24"/>
          <w:lang w:eastAsia="zh-CN"/>
        </w:rPr>
        <w:t>关于该类产品的</w:t>
      </w:r>
      <w:r>
        <w:rPr>
          <w:rFonts w:ascii="Times New Roman" w:hAnsi="Times New Roman" w:eastAsia="宋体" w:cs="宋体"/>
          <w:sz w:val="24"/>
          <w:lang w:eastAsia="zh-CN"/>
        </w:rPr>
        <w:t>性能标准要求</w:t>
      </w:r>
      <w:r>
        <w:rPr>
          <w:rFonts w:hint="eastAsia" w:ascii="Times New Roman" w:hAnsi="Times New Roman" w:eastAsia="宋体" w:cs="宋体"/>
          <w:sz w:val="24"/>
          <w:lang w:eastAsia="zh-CN"/>
        </w:rPr>
        <w:t>提出的</w:t>
      </w:r>
      <w:r>
        <w:rPr>
          <w:rFonts w:ascii="Times New Roman" w:hAnsi="Times New Roman" w:eastAsia="宋体" w:cs="宋体"/>
          <w:sz w:val="24"/>
          <w:lang w:eastAsia="zh-CN"/>
        </w:rPr>
        <w:t>建议。由于符合本指南中确定的IEC标准</w:t>
      </w:r>
      <w:r>
        <w:rPr>
          <w:rFonts w:hint="eastAsia" w:ascii="Times New Roman" w:hAnsi="Times New Roman" w:eastAsia="宋体" w:cs="宋体"/>
          <w:sz w:val="24"/>
          <w:lang w:eastAsia="zh-CN"/>
        </w:rPr>
        <w:t>已经</w:t>
      </w:r>
      <w:r>
        <w:rPr>
          <w:rFonts w:ascii="Times New Roman" w:hAnsi="Times New Roman" w:eastAsia="宋体" w:cs="宋体"/>
          <w:sz w:val="24"/>
          <w:lang w:eastAsia="zh-CN"/>
        </w:rPr>
        <w:t>充分</w:t>
      </w:r>
      <w:r>
        <w:rPr>
          <w:rFonts w:hint="eastAsia" w:ascii="Times New Roman" w:hAnsi="Times New Roman" w:eastAsia="宋体" w:cs="宋体"/>
          <w:sz w:val="24"/>
          <w:lang w:eastAsia="zh-CN"/>
        </w:rPr>
        <w:t>解决了</w:t>
      </w:r>
      <w:r>
        <w:rPr>
          <w:rFonts w:ascii="Times New Roman" w:hAnsi="Times New Roman" w:eastAsia="宋体" w:cs="宋体"/>
          <w:sz w:val="24"/>
          <w:lang w:eastAsia="zh-CN"/>
        </w:rPr>
        <w:t>21 CFR 1050.10的性能标准要求中拟解决的技术问题，因此FDA</w:t>
      </w:r>
      <w:r>
        <w:rPr>
          <w:rFonts w:hint="eastAsia" w:ascii="Times New Roman" w:hAnsi="Times New Roman" w:eastAsia="宋体" w:cs="宋体"/>
          <w:sz w:val="24"/>
          <w:lang w:eastAsia="zh-CN"/>
        </w:rPr>
        <w:t>并</w:t>
      </w:r>
      <w:r>
        <w:rPr>
          <w:rFonts w:ascii="Times New Roman" w:hAnsi="Times New Roman" w:eastAsia="宋体" w:cs="宋体"/>
          <w:sz w:val="24"/>
          <w:lang w:eastAsia="zh-CN"/>
        </w:rPr>
        <w:t>不打算</w:t>
      </w:r>
      <w:r>
        <w:rPr>
          <w:rFonts w:hint="eastAsia" w:ascii="Times New Roman" w:hAnsi="Times New Roman" w:eastAsia="宋体" w:cs="宋体"/>
          <w:sz w:val="24"/>
          <w:lang w:eastAsia="zh-CN"/>
        </w:rPr>
        <w:t>对</w:t>
      </w:r>
      <w:r>
        <w:rPr>
          <w:rFonts w:ascii="Times New Roman" w:hAnsi="Times New Roman" w:eastAsia="宋体" w:cs="宋体"/>
          <w:sz w:val="24"/>
          <w:lang w:eastAsia="zh-CN"/>
        </w:rPr>
        <w:t>提供符合性声明并表明符合适用IEC标准的公司是否也符合21 CFR 1050.10</w:t>
      </w:r>
      <w:r>
        <w:rPr>
          <w:rFonts w:hint="eastAsia" w:ascii="Times New Roman" w:hAnsi="Times New Roman" w:eastAsia="宋体" w:cs="宋体"/>
          <w:sz w:val="24"/>
          <w:lang w:eastAsia="zh-CN"/>
        </w:rPr>
        <w:t>给出意见</w:t>
      </w:r>
      <w:r>
        <w:rPr>
          <w:rFonts w:ascii="Times New Roman" w:hAnsi="Times New Roman" w:eastAsia="宋体" w:cs="宋体"/>
          <w:sz w:val="24"/>
          <w:lang w:eastAsia="zh-CN"/>
        </w:rPr>
        <w:t>。</w:t>
      </w:r>
    </w:p>
    <w:p w14:paraId="76FF4408">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此外，本指南还提供了510(k)提交中关于</w:t>
      </w:r>
      <w:r>
        <w:rPr>
          <w:rFonts w:hint="eastAsia" w:ascii="Times New Roman" w:hAnsi="Times New Roman" w:eastAsia="宋体" w:cs="宋体"/>
          <w:sz w:val="24"/>
          <w:lang w:eastAsia="zh-CN"/>
        </w:rPr>
        <w:t>该类</w:t>
      </w:r>
      <w:r>
        <w:rPr>
          <w:rFonts w:ascii="Times New Roman" w:hAnsi="Times New Roman" w:eastAsia="宋体" w:cs="宋体"/>
          <w:sz w:val="24"/>
          <w:lang w:eastAsia="zh-CN"/>
        </w:rPr>
        <w:t>超声透热器械的信息建议。</w:t>
      </w:r>
    </w:p>
    <w:p w14:paraId="39E1D9C6">
      <w:pPr>
        <w:adjustRightInd w:val="0"/>
        <w:snapToGrid w:val="0"/>
        <w:spacing w:before="120" w:beforeLines="50" w:line="300" w:lineRule="auto"/>
        <w:jc w:val="both"/>
        <w:rPr>
          <w:rFonts w:ascii="Times New Roman" w:hAnsi="Times New Roman" w:cs="Times New Roman"/>
          <w:snapToGrid w:val="0"/>
          <w:sz w:val="24"/>
          <w:szCs w:val="24"/>
        </w:rPr>
      </w:pPr>
      <w:r>
        <w:rPr>
          <w:rFonts w:ascii="Times New Roman" w:hAnsi="Times New Roman" w:eastAsia="宋体" w:cs="宋体"/>
          <w:sz w:val="24"/>
        </w:rPr>
        <w:t>关于此文件内引用的当前版本的FDA-认可标准，参见FDA认可共识标准数据库网站：</w:t>
      </w:r>
      <w:r>
        <w:fldChar w:fldCharType="begin"/>
      </w:r>
      <w:r>
        <w:instrText xml:space="preserve"> HYPERLINK "http://www.accessdata.fda.gov/scripts/cdrh/cfdocs/cfStandards/search.cfm" \h </w:instrText>
      </w:r>
      <w:r>
        <w:fldChar w:fldCharType="separate"/>
      </w:r>
      <w:r>
        <w:rPr>
          <w:rFonts w:ascii="Times New Roman" w:hAnsi="Times New Roman" w:eastAsia="宋体" w:cs="宋体"/>
          <w:snapToGrid w:val="0"/>
          <w:color w:val="0000FF"/>
          <w:sz w:val="24"/>
          <w:szCs w:val="24"/>
          <w:u w:val="single" w:color="0000FF"/>
        </w:rPr>
        <w:t>http://www.accessdata.fda.gov/scripts/cdrh/cfdocs/cfStandards/search.cfm.</w:t>
      </w:r>
      <w:r>
        <w:rPr>
          <w:rFonts w:ascii="Times New Roman" w:hAnsi="Times New Roman" w:eastAsia="宋体" w:cs="宋体"/>
          <w:snapToGrid w:val="0"/>
          <w:color w:val="0000FF"/>
          <w:sz w:val="24"/>
          <w:szCs w:val="24"/>
          <w:u w:val="single" w:color="0000FF"/>
        </w:rPr>
        <w:fldChar w:fldCharType="end"/>
      </w:r>
    </w:p>
    <w:p w14:paraId="286C45F1">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hint="eastAsia" w:ascii="Times New Roman" w:hAnsi="Times New Roman" w:eastAsia="宋体" w:cs="宋体"/>
          <w:sz w:val="24"/>
          <w:lang w:eastAsia="zh-CN"/>
        </w:rPr>
        <w:t>FDA指导性文件，包括本指南在内，不具有法律强制责任。相反，指南表明了该机构目前关于该主题的思考，除非引用具体的法规或法律要求，否则只应视为建议。在本机构指南中使用词语“应”是指建议或推荐进行某一事项，并非强制要求</w:t>
      </w:r>
      <w:r>
        <w:rPr>
          <w:rFonts w:ascii="Times New Roman" w:hAnsi="Times New Roman" w:eastAsia="宋体" w:cs="宋体"/>
          <w:sz w:val="24"/>
          <w:lang w:eastAsia="zh-CN"/>
        </w:rPr>
        <w:t>。</w:t>
      </w:r>
      <w:r>
        <w:rPr>
          <w:rFonts w:hint="eastAsia" w:ascii="Times New Roman" w:hAnsi="Times New Roman" w:eastAsia="宋体" w:cs="宋体"/>
          <w:sz w:val="24"/>
          <w:lang w:eastAsia="zh-CN"/>
        </w:rPr>
        <w:t xml:space="preserve">  </w:t>
      </w:r>
    </w:p>
    <w:p w14:paraId="5CC3ED30">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636F44F2">
      <w:pPr>
        <w:numPr>
          <w:ilvl w:val="2"/>
          <w:numId w:val="1"/>
        </w:numPr>
        <w:tabs>
          <w:tab w:val="left" w:pos="980"/>
        </w:tabs>
        <w:adjustRightInd w:val="0"/>
        <w:snapToGrid w:val="0"/>
        <w:spacing w:before="120" w:beforeLines="50" w:line="300" w:lineRule="auto"/>
        <w:ind w:left="843" w:hanging="843" w:hangingChars="300"/>
        <w:jc w:val="both"/>
        <w:outlineLvl w:val="0"/>
        <w:rPr>
          <w:rFonts w:ascii="Times New Roman" w:hAnsi="Times New Roman" w:cs="Times New Roman"/>
          <w:b/>
          <w:bCs/>
          <w:snapToGrid w:val="0"/>
          <w:sz w:val="28"/>
          <w:szCs w:val="28"/>
        </w:rPr>
      </w:pPr>
      <w:bookmarkStart w:id="1" w:name="_Toc94265828"/>
      <w:r>
        <w:rPr>
          <w:rFonts w:ascii="Times New Roman" w:hAnsi="Times New Roman" w:eastAsia="宋体" w:cs="宋体"/>
          <w:b/>
          <w:sz w:val="28"/>
        </w:rPr>
        <w:t>背景</w:t>
      </w:r>
      <w:bookmarkEnd w:id="1"/>
    </w:p>
    <w:p w14:paraId="3EB4D114">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超声治疗器械</w:t>
      </w:r>
      <w:r>
        <w:rPr>
          <w:rFonts w:hint="eastAsia" w:ascii="Times New Roman" w:hAnsi="Times New Roman" w:eastAsia="宋体" w:cs="宋体"/>
          <w:sz w:val="24"/>
          <w:lang w:eastAsia="zh-CN"/>
        </w:rPr>
        <w:t>系指</w:t>
      </w:r>
      <w:r>
        <w:rPr>
          <w:rFonts w:ascii="Times New Roman" w:hAnsi="Times New Roman" w:eastAsia="宋体" w:cs="宋体"/>
          <w:sz w:val="24"/>
          <w:lang w:eastAsia="zh-CN"/>
        </w:rPr>
        <w:t>《FD&amp;C法案》第201(h)节</w:t>
      </w:r>
      <w:r>
        <w:rPr>
          <w:rFonts w:hint="eastAsia" w:ascii="Times New Roman" w:hAnsi="Times New Roman" w:eastAsia="宋体" w:cs="宋体"/>
          <w:sz w:val="24"/>
          <w:lang w:eastAsia="zh-CN"/>
        </w:rPr>
        <w:t>和</w:t>
      </w:r>
      <w:r>
        <w:rPr>
          <w:rFonts w:ascii="Times New Roman" w:hAnsi="Times New Roman" w:eastAsia="宋体" w:cs="宋体"/>
          <w:sz w:val="24"/>
          <w:lang w:eastAsia="zh-CN"/>
        </w:rPr>
        <w:t>第531(2)节</w:t>
      </w:r>
      <w:r>
        <w:rPr>
          <w:rFonts w:hint="eastAsia" w:ascii="Times New Roman" w:hAnsi="Times New Roman" w:eastAsia="宋体" w:cs="宋体"/>
          <w:sz w:val="24"/>
          <w:lang w:eastAsia="zh-CN"/>
        </w:rPr>
        <w:t>涵盖</w:t>
      </w:r>
      <w:r>
        <w:rPr>
          <w:rFonts w:ascii="Times New Roman" w:hAnsi="Times New Roman" w:eastAsia="宋体" w:cs="宋体"/>
          <w:sz w:val="24"/>
          <w:lang w:eastAsia="zh-CN"/>
        </w:rPr>
        <w:t>的</w:t>
      </w:r>
      <w:r>
        <w:rPr>
          <w:rFonts w:hint="eastAsia" w:ascii="Times New Roman" w:hAnsi="Times New Roman" w:eastAsia="宋体" w:cs="宋体"/>
          <w:sz w:val="24"/>
          <w:lang w:eastAsia="zh-CN"/>
        </w:rPr>
        <w:t>医疗器械和</w:t>
      </w:r>
      <w:r>
        <w:rPr>
          <w:rFonts w:ascii="Times New Roman" w:hAnsi="Times New Roman" w:eastAsia="宋体" w:cs="宋体"/>
          <w:sz w:val="24"/>
          <w:lang w:eastAsia="zh-CN"/>
        </w:rPr>
        <w:t>电子产品。根据《FD&amp;C法案》第534节（电子产品辐射控制（EPRC）</w:t>
      </w:r>
      <w:r>
        <w:rPr>
          <w:rFonts w:hint="eastAsia" w:ascii="Times New Roman" w:hAnsi="Times New Roman" w:eastAsia="宋体" w:cs="宋体"/>
          <w:sz w:val="24"/>
          <w:lang w:eastAsia="zh-CN"/>
        </w:rPr>
        <w:t>C分章子节</w:t>
      </w:r>
      <w:r>
        <w:rPr>
          <w:rFonts w:ascii="Times New Roman" w:hAnsi="Times New Roman" w:eastAsia="宋体" w:cs="宋体"/>
          <w:sz w:val="24"/>
          <w:lang w:eastAsia="zh-CN"/>
        </w:rPr>
        <w:t>）的要求，超声治疗器械须符合21 CFR 1010（电子产品性能标准：总则）和1050.10（超声治疗产品）</w:t>
      </w:r>
      <w:r>
        <w:rPr>
          <w:rFonts w:hint="eastAsia" w:ascii="Times New Roman" w:hAnsi="Times New Roman" w:eastAsia="宋体" w:cs="宋体"/>
          <w:sz w:val="24"/>
          <w:lang w:eastAsia="zh-CN"/>
        </w:rPr>
        <w:t>规定</w:t>
      </w:r>
      <w:r>
        <w:rPr>
          <w:rFonts w:ascii="Times New Roman" w:hAnsi="Times New Roman" w:eastAsia="宋体" w:cs="宋体"/>
          <w:sz w:val="24"/>
          <w:lang w:eastAsia="zh-CN"/>
        </w:rPr>
        <w:t>的辐射安全性能标准。</w:t>
      </w:r>
    </w:p>
    <w:p w14:paraId="39C5CBF3">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FDA</w:t>
      </w:r>
      <w:r>
        <w:rPr>
          <w:rFonts w:hint="eastAsia" w:ascii="Times New Roman" w:hAnsi="Times New Roman" w:eastAsia="宋体" w:cs="宋体"/>
          <w:sz w:val="24"/>
          <w:lang w:eastAsia="zh-CN"/>
        </w:rPr>
        <w:t>确认，</w:t>
      </w:r>
      <w:r>
        <w:rPr>
          <w:rFonts w:ascii="Times New Roman" w:hAnsi="Times New Roman" w:eastAsia="宋体" w:cs="宋体"/>
          <w:sz w:val="24"/>
          <w:lang w:eastAsia="zh-CN"/>
        </w:rPr>
        <w:t>其他国家</w:t>
      </w:r>
      <w:r>
        <w:rPr>
          <w:rFonts w:hint="eastAsia" w:ascii="Times New Roman" w:hAnsi="Times New Roman" w:eastAsia="宋体" w:cs="宋体"/>
          <w:sz w:val="24"/>
          <w:lang w:eastAsia="zh-CN"/>
        </w:rPr>
        <w:t>需要</w:t>
      </w:r>
      <w:r>
        <w:rPr>
          <w:rFonts w:ascii="Times New Roman" w:hAnsi="Times New Roman" w:eastAsia="宋体" w:cs="宋体"/>
          <w:sz w:val="24"/>
          <w:lang w:eastAsia="zh-CN"/>
        </w:rPr>
        <w:t>遵守或认可IEC的多</w:t>
      </w:r>
      <w:r>
        <w:rPr>
          <w:rFonts w:hint="eastAsia" w:ascii="Times New Roman" w:hAnsi="Times New Roman" w:eastAsia="宋体" w:cs="宋体"/>
          <w:sz w:val="24"/>
          <w:lang w:eastAsia="zh-CN"/>
        </w:rPr>
        <w:t>项</w:t>
      </w:r>
      <w:r>
        <w:rPr>
          <w:rFonts w:ascii="Times New Roman" w:hAnsi="Times New Roman" w:eastAsia="宋体" w:cs="宋体"/>
          <w:sz w:val="24"/>
          <w:lang w:eastAsia="zh-CN"/>
        </w:rPr>
        <w:t>共识标准。美国</w:t>
      </w:r>
      <w:r>
        <w:rPr>
          <w:rFonts w:hint="eastAsia" w:ascii="Times New Roman" w:hAnsi="Times New Roman" w:eastAsia="宋体" w:cs="宋体"/>
          <w:sz w:val="24"/>
          <w:lang w:eastAsia="zh-CN"/>
        </w:rPr>
        <w:t>等</w:t>
      </w:r>
      <w:r>
        <w:rPr>
          <w:rFonts w:ascii="Times New Roman" w:hAnsi="Times New Roman" w:eastAsia="宋体" w:cs="宋体"/>
          <w:sz w:val="24"/>
          <w:lang w:eastAsia="zh-CN"/>
        </w:rPr>
        <w:t>国家认可</w:t>
      </w:r>
      <w:r>
        <w:rPr>
          <w:rFonts w:hint="eastAsia" w:ascii="Times New Roman" w:hAnsi="Times New Roman" w:eastAsia="宋体" w:cs="宋体"/>
          <w:sz w:val="24"/>
          <w:lang w:eastAsia="zh-CN"/>
        </w:rPr>
        <w:t>下列</w:t>
      </w:r>
      <w:r>
        <w:rPr>
          <w:rFonts w:ascii="Times New Roman" w:hAnsi="Times New Roman" w:eastAsia="宋体" w:cs="宋体"/>
          <w:sz w:val="24"/>
          <w:lang w:eastAsia="zh-CN"/>
        </w:rPr>
        <w:t>IEC标准：IEC 60601-2-5：医用电气器械-第2-5部分：超声理疗器械基本安全和基本性能的特殊要求和IEC 61689：超声理疗系统-频率范围0.5至5 MHz的现场规范和测量方法（2013）。这意味着</w:t>
      </w:r>
      <w:r>
        <w:rPr>
          <w:rFonts w:hint="eastAsia" w:ascii="Times New Roman" w:hAnsi="Times New Roman" w:eastAsia="宋体" w:cs="宋体"/>
          <w:sz w:val="24"/>
          <w:lang w:eastAsia="zh-CN"/>
        </w:rPr>
        <w:t>，</w:t>
      </w:r>
      <w:r>
        <w:rPr>
          <w:rFonts w:ascii="Times New Roman" w:hAnsi="Times New Roman" w:eastAsia="宋体" w:cs="宋体"/>
          <w:sz w:val="24"/>
          <w:lang w:eastAsia="zh-CN"/>
        </w:rPr>
        <w:t>在美国和其他国家销售产品的制造商须确保其产品符合IEC标准以及FDA</w:t>
      </w:r>
      <w:r>
        <w:rPr>
          <w:rFonts w:hint="eastAsia" w:ascii="Times New Roman" w:hAnsi="Times New Roman" w:eastAsia="宋体" w:cs="宋体"/>
          <w:sz w:val="24"/>
          <w:lang w:eastAsia="zh-CN"/>
        </w:rPr>
        <w:t>的</w:t>
      </w:r>
      <w:r>
        <w:rPr>
          <w:rFonts w:ascii="Times New Roman" w:hAnsi="Times New Roman" w:eastAsia="宋体" w:cs="宋体"/>
          <w:sz w:val="24"/>
          <w:lang w:eastAsia="zh-CN"/>
        </w:rPr>
        <w:t>监管要求。</w:t>
      </w:r>
      <w:r>
        <w:rPr>
          <w:rFonts w:hint="eastAsia" w:ascii="Times New Roman" w:hAnsi="Times New Roman" w:eastAsia="宋体" w:cs="宋体"/>
          <w:sz w:val="24"/>
          <w:lang w:eastAsia="zh-CN"/>
        </w:rPr>
        <w:t>既</w:t>
      </w:r>
      <w:r>
        <w:rPr>
          <w:rFonts w:ascii="Times New Roman" w:hAnsi="Times New Roman" w:eastAsia="宋体" w:cs="宋体"/>
          <w:sz w:val="24"/>
          <w:lang w:eastAsia="zh-CN"/>
        </w:rPr>
        <w:t>遵守FDA的规定</w:t>
      </w:r>
      <w:r>
        <w:rPr>
          <w:rFonts w:hint="eastAsia" w:ascii="Times New Roman" w:hAnsi="Times New Roman" w:eastAsia="宋体" w:cs="宋体"/>
          <w:sz w:val="24"/>
          <w:lang w:eastAsia="zh-CN"/>
        </w:rPr>
        <w:t>又</w:t>
      </w:r>
      <w:r>
        <w:rPr>
          <w:rFonts w:ascii="Times New Roman" w:hAnsi="Times New Roman" w:eastAsia="宋体" w:cs="宋体"/>
          <w:sz w:val="24"/>
          <w:lang w:eastAsia="zh-CN"/>
        </w:rPr>
        <w:t>遵循</w:t>
      </w:r>
      <w:r>
        <w:rPr>
          <w:rFonts w:hint="eastAsia" w:ascii="Times New Roman" w:hAnsi="Times New Roman" w:eastAsia="宋体" w:cs="宋体"/>
          <w:sz w:val="24"/>
          <w:lang w:eastAsia="zh-CN"/>
        </w:rPr>
        <w:t>认可</w:t>
      </w:r>
      <w:r>
        <w:rPr>
          <w:rFonts w:ascii="Times New Roman" w:hAnsi="Times New Roman" w:eastAsia="宋体" w:cs="宋体"/>
          <w:sz w:val="24"/>
          <w:lang w:eastAsia="zh-CN"/>
        </w:rPr>
        <w:t>的IEC标准</w:t>
      </w:r>
      <w:r>
        <w:rPr>
          <w:rFonts w:hint="eastAsia" w:ascii="Times New Roman" w:hAnsi="Times New Roman" w:eastAsia="宋体" w:cs="宋体"/>
          <w:sz w:val="24"/>
          <w:lang w:eastAsia="zh-CN"/>
        </w:rPr>
        <w:t>，</w:t>
      </w:r>
      <w:r>
        <w:rPr>
          <w:rFonts w:ascii="Times New Roman" w:hAnsi="Times New Roman" w:eastAsia="宋体" w:cs="宋体"/>
          <w:sz w:val="24"/>
          <w:lang w:eastAsia="zh-CN"/>
        </w:rPr>
        <w:t>可能会导致制造商</w:t>
      </w:r>
      <w:r>
        <w:rPr>
          <w:rFonts w:hint="eastAsia" w:ascii="Times New Roman" w:hAnsi="Times New Roman" w:eastAsia="宋体" w:cs="宋体"/>
          <w:sz w:val="24"/>
          <w:lang w:eastAsia="zh-CN"/>
        </w:rPr>
        <w:t>的</w:t>
      </w:r>
      <w:r>
        <w:rPr>
          <w:rFonts w:ascii="Times New Roman" w:hAnsi="Times New Roman" w:eastAsia="宋体" w:cs="宋体"/>
          <w:sz w:val="24"/>
          <w:lang w:eastAsia="zh-CN"/>
        </w:rPr>
        <w:t>重复</w:t>
      </w:r>
      <w:r>
        <w:rPr>
          <w:rFonts w:hint="eastAsia" w:ascii="Times New Roman" w:hAnsi="Times New Roman" w:eastAsia="宋体" w:cs="宋体"/>
          <w:sz w:val="24"/>
          <w:lang w:eastAsia="zh-CN"/>
        </w:rPr>
        <w:t>性</w:t>
      </w:r>
      <w:r>
        <w:rPr>
          <w:rFonts w:ascii="Times New Roman" w:hAnsi="Times New Roman" w:eastAsia="宋体" w:cs="宋体"/>
          <w:sz w:val="24"/>
          <w:lang w:eastAsia="zh-CN"/>
        </w:rPr>
        <w:t>工作。</w:t>
      </w:r>
    </w:p>
    <w:p w14:paraId="742E0164">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FDA认可通用特定器械标准和要求</w:t>
      </w:r>
      <w:r>
        <w:rPr>
          <w:rFonts w:hint="eastAsia" w:ascii="Times New Roman" w:hAnsi="Times New Roman" w:eastAsia="宋体" w:cs="宋体"/>
          <w:sz w:val="24"/>
          <w:lang w:eastAsia="zh-CN"/>
        </w:rPr>
        <w:t>有其</w:t>
      </w:r>
      <w:r>
        <w:rPr>
          <w:rFonts w:ascii="Times New Roman" w:hAnsi="Times New Roman" w:eastAsia="宋体" w:cs="宋体"/>
          <w:sz w:val="24"/>
          <w:lang w:eastAsia="zh-CN"/>
        </w:rPr>
        <w:t>优势</w:t>
      </w:r>
      <w:r>
        <w:rPr>
          <w:rFonts w:hint="eastAsia" w:ascii="Times New Roman" w:hAnsi="Times New Roman" w:eastAsia="宋体" w:cs="宋体"/>
          <w:sz w:val="24"/>
          <w:lang w:eastAsia="zh-CN"/>
        </w:rPr>
        <w:t>所在</w:t>
      </w:r>
      <w:r>
        <w:rPr>
          <w:rFonts w:ascii="Times New Roman" w:hAnsi="Times New Roman" w:eastAsia="宋体" w:cs="宋体"/>
          <w:sz w:val="24"/>
          <w:lang w:eastAsia="zh-CN"/>
        </w:rPr>
        <w:t>，并相信</w:t>
      </w:r>
      <w:r>
        <w:rPr>
          <w:rFonts w:hint="eastAsia" w:ascii="Times New Roman" w:hAnsi="Times New Roman" w:eastAsia="宋体" w:cs="宋体"/>
          <w:sz w:val="24"/>
          <w:lang w:eastAsia="zh-CN"/>
        </w:rPr>
        <w:t>通过防止</w:t>
      </w:r>
      <w:r>
        <w:rPr>
          <w:rFonts w:ascii="Times New Roman" w:hAnsi="Times New Roman" w:eastAsia="宋体" w:cs="宋体"/>
          <w:sz w:val="24"/>
          <w:lang w:eastAsia="zh-CN"/>
        </w:rPr>
        <w:t>电子产品辐射</w:t>
      </w:r>
      <w:r>
        <w:rPr>
          <w:rFonts w:hint="eastAsia" w:ascii="Times New Roman" w:hAnsi="Times New Roman" w:eastAsia="宋体" w:cs="宋体"/>
          <w:sz w:val="24"/>
          <w:lang w:eastAsia="zh-CN"/>
        </w:rPr>
        <w:t>遵守</w:t>
      </w:r>
      <w:r>
        <w:rPr>
          <w:rFonts w:ascii="Times New Roman" w:hAnsi="Times New Roman" w:eastAsia="宋体" w:cs="宋体"/>
          <w:sz w:val="24"/>
          <w:lang w:eastAsia="zh-CN"/>
        </w:rPr>
        <w:t>IEC标准</w:t>
      </w:r>
      <w:r>
        <w:rPr>
          <w:rFonts w:hint="eastAsia" w:ascii="Times New Roman" w:hAnsi="Times New Roman" w:eastAsia="宋体" w:cs="宋体"/>
          <w:sz w:val="24"/>
          <w:lang w:eastAsia="zh-CN"/>
        </w:rPr>
        <w:t>对</w:t>
      </w:r>
      <w:r>
        <w:rPr>
          <w:rFonts w:ascii="Times New Roman" w:hAnsi="Times New Roman" w:eastAsia="宋体" w:cs="宋体"/>
          <w:sz w:val="24"/>
          <w:lang w:eastAsia="zh-CN"/>
        </w:rPr>
        <w:t>公众健康和安全</w:t>
      </w:r>
      <w:r>
        <w:rPr>
          <w:rFonts w:hint="eastAsia" w:ascii="Times New Roman" w:hAnsi="Times New Roman" w:eastAsia="宋体" w:cs="宋体"/>
          <w:sz w:val="24"/>
          <w:lang w:eastAsia="zh-CN"/>
        </w:rPr>
        <w:t>产生</w:t>
      </w:r>
      <w:r>
        <w:rPr>
          <w:rFonts w:ascii="Times New Roman" w:hAnsi="Times New Roman" w:eastAsia="宋体" w:cs="宋体"/>
          <w:sz w:val="24"/>
          <w:lang w:eastAsia="zh-CN"/>
        </w:rPr>
        <w:t>的保护</w:t>
      </w:r>
      <w:r>
        <w:rPr>
          <w:rFonts w:hint="eastAsia" w:ascii="Times New Roman" w:hAnsi="Times New Roman" w:eastAsia="宋体" w:cs="宋体"/>
          <w:sz w:val="24"/>
          <w:lang w:eastAsia="zh-CN"/>
        </w:rPr>
        <w:t>水平</w:t>
      </w:r>
      <w:r>
        <w:rPr>
          <w:rFonts w:ascii="Times New Roman" w:hAnsi="Times New Roman" w:eastAsia="宋体" w:cs="宋体"/>
          <w:sz w:val="24"/>
          <w:lang w:eastAsia="zh-CN"/>
        </w:rPr>
        <w:t>将</w:t>
      </w:r>
      <w:r>
        <w:rPr>
          <w:rFonts w:hint="eastAsia" w:ascii="Times New Roman" w:hAnsi="Times New Roman" w:eastAsia="宋体" w:cs="宋体"/>
          <w:sz w:val="24"/>
          <w:lang w:eastAsia="zh-CN"/>
        </w:rPr>
        <w:t>不低于遵守</w:t>
      </w:r>
      <w:r>
        <w:rPr>
          <w:rFonts w:ascii="Times New Roman" w:hAnsi="Times New Roman" w:eastAsia="宋体" w:cs="宋体"/>
          <w:sz w:val="24"/>
          <w:lang w:eastAsia="zh-CN"/>
        </w:rPr>
        <w:t>FDA超声治疗产品性能标准</w:t>
      </w:r>
      <w:r>
        <w:rPr>
          <w:rFonts w:hint="eastAsia" w:ascii="Times New Roman" w:hAnsi="Times New Roman" w:eastAsia="宋体" w:cs="宋体"/>
          <w:sz w:val="24"/>
          <w:lang w:eastAsia="zh-CN"/>
        </w:rPr>
        <w:t>产生</w:t>
      </w:r>
      <w:r>
        <w:rPr>
          <w:rFonts w:ascii="Times New Roman" w:hAnsi="Times New Roman" w:eastAsia="宋体" w:cs="宋体"/>
          <w:sz w:val="24"/>
          <w:lang w:eastAsia="zh-CN"/>
        </w:rPr>
        <w:t>的保护</w:t>
      </w:r>
      <w:r>
        <w:rPr>
          <w:rFonts w:hint="eastAsia" w:ascii="Times New Roman" w:hAnsi="Times New Roman" w:eastAsia="宋体" w:cs="宋体"/>
          <w:sz w:val="24"/>
          <w:lang w:eastAsia="zh-CN"/>
        </w:rPr>
        <w:t>水平</w:t>
      </w:r>
      <w:r>
        <w:rPr>
          <w:rFonts w:ascii="Times New Roman" w:hAnsi="Times New Roman" w:eastAsia="宋体" w:cs="宋体"/>
          <w:sz w:val="24"/>
          <w:lang w:eastAsia="zh-CN"/>
        </w:rPr>
        <w:t>。因此，如果公司根据《FD&amp;C法案》第514(c)节提供对当前FDA认可版本IEC 60601-2-5和IEC 61689标准相关规定的符合性声明，FDA将不打算考虑</w:t>
      </w:r>
      <w:r>
        <w:rPr>
          <w:rFonts w:hint="eastAsia" w:ascii="Times New Roman" w:hAnsi="Times New Roman" w:eastAsia="宋体" w:cs="宋体"/>
          <w:sz w:val="24"/>
          <w:lang w:eastAsia="zh-CN"/>
        </w:rPr>
        <w:t>该</w:t>
      </w:r>
      <w:r>
        <w:rPr>
          <w:rFonts w:ascii="Times New Roman" w:hAnsi="Times New Roman" w:eastAsia="宋体" w:cs="宋体"/>
          <w:sz w:val="24"/>
          <w:lang w:eastAsia="zh-CN"/>
        </w:rPr>
        <w:t>公司是否符合21 CFR 1050.10的某些要求。对IEC 60601-2-5和IEC 61689的符合性声明的进一步说明</w:t>
      </w:r>
      <w:r>
        <w:rPr>
          <w:rFonts w:hint="eastAsia" w:ascii="Times New Roman" w:hAnsi="Times New Roman" w:eastAsia="宋体" w:cs="宋体"/>
          <w:sz w:val="24"/>
          <w:lang w:eastAsia="zh-CN"/>
        </w:rPr>
        <w:t>，请参</w:t>
      </w:r>
      <w:r>
        <w:rPr>
          <w:rFonts w:ascii="Times New Roman" w:hAnsi="Times New Roman" w:eastAsia="宋体" w:cs="宋体"/>
          <w:sz w:val="24"/>
          <w:lang w:eastAsia="zh-CN"/>
        </w:rPr>
        <w:t>见本文件第IV节。提交此类声明或符合性并不否定《FD&amp;C法案》及其实施条例的其他要求，包括提交510(k)。关于510(k)提交中特定器械的内容的建议</w:t>
      </w:r>
      <w:r>
        <w:rPr>
          <w:rFonts w:hint="eastAsia" w:ascii="Times New Roman" w:hAnsi="Times New Roman" w:eastAsia="宋体" w:cs="宋体"/>
          <w:sz w:val="24"/>
          <w:lang w:eastAsia="zh-CN"/>
        </w:rPr>
        <w:t>，请参</w:t>
      </w:r>
      <w:r>
        <w:rPr>
          <w:rFonts w:ascii="Times New Roman" w:hAnsi="Times New Roman" w:eastAsia="宋体" w:cs="宋体"/>
          <w:sz w:val="24"/>
          <w:lang w:eastAsia="zh-CN"/>
        </w:rPr>
        <w:t>见本文件第V节。</w:t>
      </w:r>
    </w:p>
    <w:p w14:paraId="23F84A8C">
      <w:pPr>
        <w:numPr>
          <w:ilvl w:val="2"/>
          <w:numId w:val="1"/>
        </w:numPr>
        <w:tabs>
          <w:tab w:val="left" w:pos="979"/>
        </w:tabs>
        <w:adjustRightInd w:val="0"/>
        <w:snapToGrid w:val="0"/>
        <w:spacing w:before="120" w:beforeLines="50" w:line="300" w:lineRule="auto"/>
        <w:ind w:left="843" w:hanging="843" w:hangingChars="300"/>
        <w:jc w:val="both"/>
        <w:outlineLvl w:val="0"/>
        <w:rPr>
          <w:rFonts w:ascii="Times New Roman" w:hAnsi="Times New Roman" w:cs="Times New Roman"/>
          <w:b/>
          <w:bCs/>
          <w:snapToGrid w:val="0"/>
          <w:sz w:val="28"/>
          <w:szCs w:val="28"/>
        </w:rPr>
      </w:pPr>
      <w:bookmarkStart w:id="2" w:name="_Toc94265829"/>
      <w:r>
        <w:rPr>
          <w:rFonts w:ascii="Times New Roman" w:hAnsi="Times New Roman" w:eastAsia="宋体" w:cs="宋体"/>
          <w:b/>
          <w:sz w:val="28"/>
        </w:rPr>
        <w:t>范围</w:t>
      </w:r>
      <w:bookmarkEnd w:id="2"/>
    </w:p>
    <w:p w14:paraId="42DD9E4A">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本文件仅</w:t>
      </w:r>
      <w:r>
        <w:rPr>
          <w:rFonts w:hint="eastAsia" w:ascii="Times New Roman" w:hAnsi="Times New Roman" w:eastAsia="宋体" w:cs="宋体"/>
          <w:sz w:val="24"/>
          <w:lang w:eastAsia="zh-CN"/>
        </w:rPr>
        <w:t>适用于</w:t>
      </w:r>
      <w:r>
        <w:rPr>
          <w:rFonts w:ascii="Times New Roman" w:hAnsi="Times New Roman" w:eastAsia="宋体" w:cs="宋体"/>
          <w:sz w:val="24"/>
          <w:lang w:eastAsia="zh-CN"/>
        </w:rPr>
        <w:t>21 CFR 890.5300(a)</w:t>
      </w:r>
      <w:r>
        <w:rPr>
          <w:rFonts w:hint="eastAsia" w:ascii="Times New Roman" w:hAnsi="Times New Roman" w:eastAsia="宋体" w:cs="宋体"/>
          <w:sz w:val="24"/>
          <w:lang w:eastAsia="zh-CN"/>
        </w:rPr>
        <w:t>项下</w:t>
      </w:r>
      <w:r>
        <w:rPr>
          <w:rFonts w:ascii="Times New Roman" w:hAnsi="Times New Roman" w:eastAsia="宋体" w:cs="宋体"/>
          <w:sz w:val="24"/>
          <w:lang w:eastAsia="zh-CN"/>
        </w:rPr>
        <w:t>产品代码</w:t>
      </w:r>
      <w:r>
        <w:rPr>
          <w:rFonts w:hint="eastAsia" w:ascii="Times New Roman" w:hAnsi="Times New Roman" w:eastAsia="宋体" w:cs="宋体"/>
          <w:sz w:val="24"/>
          <w:lang w:eastAsia="zh-CN"/>
        </w:rPr>
        <w:t>为</w:t>
      </w:r>
      <w:r>
        <w:rPr>
          <w:rFonts w:ascii="Times New Roman" w:hAnsi="Times New Roman" w:eastAsia="宋体" w:cs="宋体"/>
          <w:sz w:val="24"/>
          <w:lang w:eastAsia="zh-CN"/>
        </w:rPr>
        <w:t>IMI和PFW的</w:t>
      </w:r>
      <w:r>
        <w:rPr>
          <w:rFonts w:hint="eastAsia" w:ascii="Times New Roman" w:hAnsi="Times New Roman" w:eastAsia="宋体" w:cs="宋体"/>
          <w:sz w:val="24"/>
          <w:lang w:eastAsia="zh-CN"/>
        </w:rPr>
        <w:t>II类</w:t>
      </w:r>
      <w:r>
        <w:rPr>
          <w:rFonts w:ascii="Times New Roman" w:hAnsi="Times New Roman" w:eastAsia="宋体" w:cs="宋体"/>
          <w:sz w:val="24"/>
          <w:lang w:eastAsia="zh-CN"/>
        </w:rPr>
        <w:t>超声透热产品。</w:t>
      </w:r>
    </w:p>
    <w:p w14:paraId="3B646665">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本指南适用于对疼痛、肌肉痉挛和关节挛缩</w:t>
      </w:r>
      <w:r>
        <w:rPr>
          <w:rFonts w:hint="eastAsia" w:ascii="Times New Roman" w:hAnsi="Times New Roman" w:eastAsia="宋体" w:cs="宋体"/>
          <w:sz w:val="24"/>
          <w:lang w:eastAsia="zh-CN"/>
        </w:rPr>
        <w:t>等</w:t>
      </w:r>
      <w:r>
        <w:rPr>
          <w:rFonts w:ascii="Times New Roman" w:hAnsi="Times New Roman" w:eastAsia="宋体" w:cs="宋体"/>
          <w:sz w:val="24"/>
          <w:lang w:eastAsia="zh-CN"/>
        </w:rPr>
        <w:t>选定病症进行</w:t>
      </w:r>
      <w:r>
        <w:rPr>
          <w:rFonts w:hint="eastAsia" w:ascii="Times New Roman" w:hAnsi="Times New Roman" w:eastAsia="宋体" w:cs="宋体"/>
          <w:sz w:val="24"/>
          <w:lang w:eastAsia="zh-CN"/>
        </w:rPr>
        <w:t>深层热疗的超声透热</w:t>
      </w:r>
      <w:r>
        <w:rPr>
          <w:rFonts w:ascii="Times New Roman" w:hAnsi="Times New Roman" w:eastAsia="宋体" w:cs="宋体"/>
          <w:sz w:val="24"/>
          <w:lang w:eastAsia="zh-CN"/>
        </w:rPr>
        <w:t>（</w:t>
      </w:r>
      <w:r>
        <w:rPr>
          <w:rFonts w:hint="eastAsia" w:ascii="Times New Roman" w:hAnsi="Times New Roman" w:eastAsia="宋体" w:cs="宋体"/>
          <w:sz w:val="24"/>
          <w:lang w:eastAsia="zh-CN"/>
        </w:rPr>
        <w:t>理疗</w:t>
      </w:r>
      <w:r>
        <w:rPr>
          <w:rFonts w:ascii="Times New Roman" w:hAnsi="Times New Roman" w:eastAsia="宋体" w:cs="宋体"/>
          <w:sz w:val="24"/>
          <w:lang w:eastAsia="zh-CN"/>
        </w:rPr>
        <w:t>）</w:t>
      </w:r>
      <w:r>
        <w:rPr>
          <w:rFonts w:hint="eastAsia" w:ascii="Times New Roman" w:hAnsi="Times New Roman" w:eastAsia="宋体" w:cs="宋体"/>
          <w:sz w:val="24"/>
          <w:lang w:eastAsia="zh-CN"/>
        </w:rPr>
        <w:t>器械</w:t>
      </w:r>
      <w:r>
        <w:rPr>
          <w:rFonts w:ascii="Times New Roman" w:hAnsi="Times New Roman" w:eastAsia="宋体" w:cs="宋体"/>
          <w:sz w:val="24"/>
          <w:lang w:eastAsia="zh-CN"/>
        </w:rPr>
        <w:t>。本指南仅</w:t>
      </w:r>
      <w:r>
        <w:rPr>
          <w:rFonts w:hint="eastAsia" w:ascii="Times New Roman" w:hAnsi="Times New Roman" w:eastAsia="宋体" w:cs="宋体"/>
          <w:sz w:val="24"/>
          <w:lang w:eastAsia="zh-CN"/>
        </w:rPr>
        <w:t>与下述器械相关，器械各</w:t>
      </w:r>
      <w:r>
        <w:rPr>
          <w:rFonts w:ascii="Times New Roman" w:hAnsi="Times New Roman" w:eastAsia="宋体" w:cs="宋体"/>
          <w:sz w:val="24"/>
          <w:lang w:eastAsia="zh-CN"/>
        </w:rPr>
        <w:t>治疗头</w:t>
      </w:r>
      <w:r>
        <w:rPr>
          <w:rFonts w:hint="eastAsia" w:ascii="Times New Roman" w:hAnsi="Times New Roman" w:eastAsia="宋体" w:cs="宋体"/>
          <w:sz w:val="24"/>
          <w:lang w:eastAsia="zh-CN"/>
        </w:rPr>
        <w:t>采用</w:t>
      </w:r>
      <w:r>
        <w:rPr>
          <w:rFonts w:ascii="Times New Roman" w:hAnsi="Times New Roman" w:eastAsia="宋体" w:cs="宋体"/>
          <w:sz w:val="24"/>
          <w:lang w:eastAsia="zh-CN"/>
        </w:rPr>
        <w:t>单平面圆形换能器</w:t>
      </w:r>
      <w:r>
        <w:rPr>
          <w:rFonts w:hint="eastAsia" w:ascii="Times New Roman" w:hAnsi="Times New Roman" w:eastAsia="宋体" w:cs="宋体"/>
          <w:sz w:val="24"/>
          <w:lang w:eastAsia="zh-CN"/>
        </w:rPr>
        <w:t>，超声</w:t>
      </w:r>
      <w:r>
        <w:rPr>
          <w:rFonts w:ascii="Times New Roman" w:hAnsi="Times New Roman" w:eastAsia="宋体" w:cs="宋体"/>
          <w:sz w:val="24"/>
          <w:lang w:eastAsia="zh-CN"/>
        </w:rPr>
        <w:t>能量频率20千赫</w:t>
      </w:r>
      <w:r>
        <w:rPr>
          <w:rFonts w:hint="eastAsia" w:ascii="Times New Roman" w:hAnsi="Times New Roman" w:eastAsia="宋体" w:cs="宋体"/>
          <w:sz w:val="24"/>
          <w:lang w:eastAsia="zh-CN"/>
        </w:rPr>
        <w:t>以上且沿</w:t>
      </w:r>
      <w:r>
        <w:rPr>
          <w:rFonts w:ascii="Times New Roman" w:hAnsi="Times New Roman" w:eastAsia="宋体" w:cs="宋体"/>
          <w:sz w:val="24"/>
          <w:lang w:eastAsia="zh-CN"/>
        </w:rPr>
        <w:t>治疗头表面</w:t>
      </w:r>
      <w:r>
        <w:rPr>
          <w:rFonts w:hint="eastAsia" w:ascii="Times New Roman" w:hAnsi="Times New Roman" w:eastAsia="宋体" w:cs="宋体"/>
          <w:sz w:val="24"/>
          <w:lang w:eastAsia="zh-CN"/>
        </w:rPr>
        <w:t>垂直方向生成</w:t>
      </w:r>
      <w:r>
        <w:rPr>
          <w:rFonts w:ascii="Times New Roman" w:hAnsi="Times New Roman" w:eastAsia="宋体" w:cs="宋体"/>
          <w:sz w:val="24"/>
          <w:lang w:eastAsia="zh-CN"/>
        </w:rPr>
        <w:t>非会聚</w:t>
      </w:r>
      <w:r>
        <w:rPr>
          <w:rFonts w:hint="eastAsia" w:ascii="Times New Roman" w:hAnsi="Times New Roman" w:eastAsia="宋体" w:cs="宋体"/>
          <w:sz w:val="24"/>
          <w:lang w:eastAsia="zh-CN"/>
        </w:rPr>
        <w:t>性射</w:t>
      </w:r>
      <w:r>
        <w:rPr>
          <w:rFonts w:ascii="Times New Roman" w:hAnsi="Times New Roman" w:eastAsia="宋体" w:cs="宋体"/>
          <w:sz w:val="24"/>
          <w:lang w:eastAsia="zh-CN"/>
        </w:rPr>
        <w:t>束（即准直或发散）。</w:t>
      </w:r>
    </w:p>
    <w:p w14:paraId="74BF2D21">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其他超声医疗器械</w:t>
      </w:r>
      <w:r>
        <w:rPr>
          <w:rFonts w:hint="eastAsia" w:ascii="Times New Roman" w:hAnsi="Times New Roman" w:eastAsia="宋体" w:cs="宋体"/>
          <w:sz w:val="24"/>
          <w:lang w:eastAsia="zh-CN"/>
        </w:rPr>
        <w:t>因未根据</w:t>
      </w:r>
      <w:r>
        <w:rPr>
          <w:rFonts w:ascii="Times New Roman" w:hAnsi="Times New Roman" w:eastAsia="宋体" w:cs="宋体"/>
          <w:sz w:val="24"/>
          <w:lang w:eastAsia="zh-CN"/>
        </w:rPr>
        <w:t>21 CFR 890.5300(a)</w:t>
      </w:r>
      <w:r>
        <w:rPr>
          <w:rFonts w:hint="eastAsia" w:ascii="Times New Roman" w:hAnsi="Times New Roman" w:eastAsia="宋体" w:cs="宋体"/>
          <w:sz w:val="24"/>
          <w:lang w:eastAsia="zh-CN"/>
        </w:rPr>
        <w:t>进行管理</w:t>
      </w:r>
      <w:r>
        <w:rPr>
          <w:rFonts w:ascii="Times New Roman" w:hAnsi="Times New Roman" w:eastAsia="宋体" w:cs="宋体"/>
          <w:sz w:val="24"/>
          <w:lang w:eastAsia="zh-CN"/>
        </w:rPr>
        <w:t>，</w:t>
      </w:r>
      <w:r>
        <w:rPr>
          <w:rFonts w:hint="eastAsia" w:ascii="Times New Roman" w:hAnsi="Times New Roman" w:eastAsia="宋体" w:cs="宋体"/>
          <w:sz w:val="24"/>
          <w:lang w:eastAsia="zh-CN"/>
        </w:rPr>
        <w:t>所以不属于</w:t>
      </w:r>
      <w:r>
        <w:rPr>
          <w:rFonts w:ascii="Times New Roman" w:hAnsi="Times New Roman" w:eastAsia="宋体" w:cs="宋体"/>
          <w:sz w:val="24"/>
          <w:lang w:eastAsia="zh-CN"/>
        </w:rPr>
        <w:t>本指南</w:t>
      </w:r>
      <w:r>
        <w:rPr>
          <w:rFonts w:hint="eastAsia" w:ascii="Times New Roman" w:hAnsi="Times New Roman" w:eastAsia="宋体" w:cs="宋体"/>
          <w:sz w:val="24"/>
          <w:lang w:eastAsia="zh-CN"/>
        </w:rPr>
        <w:t>范畴</w:t>
      </w:r>
      <w:r>
        <w:rPr>
          <w:rFonts w:ascii="Times New Roman" w:hAnsi="Times New Roman" w:eastAsia="宋体" w:cs="宋体"/>
          <w:sz w:val="24"/>
          <w:lang w:eastAsia="zh-CN"/>
        </w:rPr>
        <w:t>。</w:t>
      </w:r>
      <w:r>
        <w:rPr>
          <w:rFonts w:hint="eastAsia" w:ascii="Times New Roman" w:hAnsi="Times New Roman" w:eastAsia="宋体" w:cs="宋体"/>
          <w:sz w:val="24"/>
          <w:lang w:eastAsia="zh-CN"/>
        </w:rPr>
        <w:t>具体</w:t>
      </w:r>
      <w:r>
        <w:rPr>
          <w:rFonts w:ascii="Times New Roman" w:hAnsi="Times New Roman" w:eastAsia="宋体" w:cs="宋体"/>
          <w:sz w:val="24"/>
          <w:lang w:eastAsia="zh-CN"/>
        </w:rPr>
        <w:t>包括但不限于</w:t>
      </w:r>
      <w:r>
        <w:rPr>
          <w:rFonts w:hint="eastAsia" w:ascii="Times New Roman" w:hAnsi="Times New Roman" w:eastAsia="宋体" w:cs="宋体"/>
          <w:sz w:val="24"/>
          <w:lang w:eastAsia="zh-CN"/>
        </w:rPr>
        <w:t>以下</w:t>
      </w:r>
      <w:r>
        <w:rPr>
          <w:rFonts w:ascii="Times New Roman" w:hAnsi="Times New Roman" w:eastAsia="宋体" w:cs="宋体"/>
          <w:sz w:val="24"/>
          <w:lang w:eastAsia="zh-CN"/>
        </w:rPr>
        <w:t>医疗器械：</w:t>
      </w:r>
    </w:p>
    <w:p w14:paraId="653349FD">
      <w:pPr>
        <w:numPr>
          <w:ilvl w:val="3"/>
          <w:numId w:val="1"/>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用于破坏肾脏或膀胱结石</w:t>
      </w:r>
      <w:r>
        <w:rPr>
          <w:rFonts w:hint="eastAsia" w:ascii="Times New Roman" w:hAnsi="Times New Roman" w:eastAsia="宋体" w:cs="宋体"/>
          <w:sz w:val="24"/>
          <w:lang w:eastAsia="zh-CN"/>
        </w:rPr>
        <w:t>等</w:t>
      </w:r>
      <w:r>
        <w:rPr>
          <w:rFonts w:ascii="Times New Roman" w:hAnsi="Times New Roman" w:eastAsia="宋体" w:cs="宋体"/>
          <w:sz w:val="24"/>
          <w:lang w:eastAsia="zh-CN"/>
        </w:rPr>
        <w:t>团块或任何类型组织的</w:t>
      </w:r>
      <w:r>
        <w:rPr>
          <w:rFonts w:hint="eastAsia" w:ascii="Times New Roman" w:hAnsi="Times New Roman" w:eastAsia="宋体" w:cs="宋体"/>
          <w:sz w:val="24"/>
          <w:lang w:eastAsia="zh-CN"/>
        </w:rPr>
        <w:t>超声</w:t>
      </w:r>
      <w:r>
        <w:rPr>
          <w:rFonts w:ascii="Times New Roman" w:hAnsi="Times New Roman" w:eastAsia="宋体" w:cs="宋体"/>
          <w:sz w:val="24"/>
          <w:lang w:eastAsia="zh-CN"/>
        </w:rPr>
        <w:t>器械；</w:t>
      </w:r>
    </w:p>
    <w:p w14:paraId="7BAA6A9D">
      <w:pPr>
        <w:numPr>
          <w:ilvl w:val="3"/>
          <w:numId w:val="1"/>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hint="eastAsia" w:ascii="Times New Roman" w:hAnsi="Times New Roman" w:eastAsia="宋体" w:cs="宋体"/>
          <w:sz w:val="24"/>
          <w:lang w:eastAsia="zh-CN"/>
        </w:rPr>
        <w:t>由</w:t>
      </w:r>
      <w:r>
        <w:rPr>
          <w:rFonts w:ascii="Times New Roman" w:hAnsi="Times New Roman" w:eastAsia="宋体" w:cs="宋体"/>
          <w:sz w:val="24"/>
          <w:lang w:eastAsia="zh-CN"/>
        </w:rPr>
        <w:t>超声驱动的器械工具</w:t>
      </w:r>
      <w:r>
        <w:rPr>
          <w:rFonts w:hint="eastAsia" w:ascii="Times New Roman" w:hAnsi="Times New Roman" w:eastAsia="宋体" w:cs="宋体"/>
          <w:sz w:val="24"/>
          <w:lang w:eastAsia="zh-CN"/>
        </w:rPr>
        <w:t>，</w:t>
      </w:r>
      <w:r>
        <w:rPr>
          <w:rFonts w:ascii="Times New Roman" w:hAnsi="Times New Roman" w:eastAsia="宋体" w:cs="宋体"/>
          <w:sz w:val="24"/>
          <w:lang w:eastAsia="zh-CN"/>
        </w:rPr>
        <w:t>例如</w:t>
      </w:r>
      <w:r>
        <w:rPr>
          <w:rFonts w:hint="eastAsia" w:ascii="Times New Roman" w:hAnsi="Times New Roman" w:eastAsia="宋体" w:cs="宋体"/>
          <w:sz w:val="24"/>
          <w:lang w:eastAsia="zh-CN"/>
        </w:rPr>
        <w:t>，</w:t>
      </w:r>
      <w:r>
        <w:rPr>
          <w:rFonts w:ascii="Times New Roman" w:hAnsi="Times New Roman" w:eastAsia="宋体" w:cs="宋体"/>
          <w:sz w:val="24"/>
          <w:lang w:eastAsia="zh-CN"/>
        </w:rPr>
        <w:t>手术刀、超声乳化器、洁牙器或人体结石碎石器；</w:t>
      </w:r>
    </w:p>
    <w:p w14:paraId="53C904F7">
      <w:pPr>
        <w:numPr>
          <w:ilvl w:val="3"/>
          <w:numId w:val="1"/>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超声</w:t>
      </w:r>
      <w:r>
        <w:rPr>
          <w:rFonts w:hint="eastAsia" w:ascii="Times New Roman" w:hAnsi="Times New Roman" w:eastAsia="宋体" w:cs="宋体"/>
          <w:sz w:val="24"/>
          <w:lang w:eastAsia="zh-CN"/>
        </w:rPr>
        <w:t>的</w:t>
      </w:r>
      <w:r>
        <w:rPr>
          <w:rFonts w:ascii="Times New Roman" w:hAnsi="Times New Roman" w:eastAsia="宋体" w:cs="宋体"/>
          <w:sz w:val="24"/>
          <w:lang w:eastAsia="zh-CN"/>
        </w:rPr>
        <w:t>使</w:t>
      </w:r>
      <w:r>
        <w:rPr>
          <w:rFonts w:hint="eastAsia" w:ascii="Times New Roman" w:hAnsi="Times New Roman" w:eastAsia="宋体" w:cs="宋体"/>
          <w:sz w:val="24"/>
          <w:lang w:eastAsia="zh-CN"/>
        </w:rPr>
        <w:t>用导致</w:t>
      </w:r>
      <w:r>
        <w:rPr>
          <w:rFonts w:ascii="Times New Roman" w:hAnsi="Times New Roman" w:eastAsia="宋体" w:cs="宋体"/>
          <w:sz w:val="24"/>
          <w:lang w:eastAsia="zh-CN"/>
        </w:rPr>
        <w:t>组织对放疗或化疗</w:t>
      </w:r>
      <w:r>
        <w:rPr>
          <w:rFonts w:hint="eastAsia" w:ascii="Times New Roman" w:hAnsi="Times New Roman" w:eastAsia="宋体" w:cs="宋体"/>
          <w:sz w:val="24"/>
          <w:lang w:eastAsia="zh-CN"/>
        </w:rPr>
        <w:t>等</w:t>
      </w:r>
      <w:r>
        <w:rPr>
          <w:rFonts w:ascii="Times New Roman" w:hAnsi="Times New Roman" w:eastAsia="宋体" w:cs="宋体"/>
          <w:sz w:val="24"/>
          <w:lang w:eastAsia="zh-CN"/>
        </w:rPr>
        <w:t>进一步治疗</w:t>
      </w:r>
      <w:r>
        <w:rPr>
          <w:rFonts w:hint="eastAsia" w:ascii="Times New Roman" w:hAnsi="Times New Roman" w:eastAsia="宋体" w:cs="宋体"/>
          <w:sz w:val="24"/>
          <w:lang w:eastAsia="zh-CN"/>
        </w:rPr>
        <w:t>过</w:t>
      </w:r>
      <w:r>
        <w:rPr>
          <w:rFonts w:ascii="Times New Roman" w:hAnsi="Times New Roman" w:eastAsia="宋体" w:cs="宋体"/>
          <w:sz w:val="24"/>
          <w:lang w:eastAsia="zh-CN"/>
        </w:rPr>
        <w:t>敏的器械；</w:t>
      </w:r>
    </w:p>
    <w:p w14:paraId="61D0625A">
      <w:pPr>
        <w:numPr>
          <w:ilvl w:val="3"/>
          <w:numId w:val="1"/>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用于治疗恶性癌症</w:t>
      </w:r>
      <w:r>
        <w:rPr>
          <w:rFonts w:hint="eastAsia" w:ascii="Times New Roman" w:hAnsi="Times New Roman" w:eastAsia="宋体" w:cs="宋体"/>
          <w:sz w:val="24"/>
          <w:lang w:eastAsia="zh-CN"/>
        </w:rPr>
        <w:t>、</w:t>
      </w:r>
      <w:r>
        <w:rPr>
          <w:rFonts w:ascii="Times New Roman" w:hAnsi="Times New Roman" w:eastAsia="宋体" w:cs="宋体"/>
          <w:sz w:val="24"/>
          <w:lang w:eastAsia="zh-CN"/>
        </w:rPr>
        <w:t>癌前组织或良性肿块的超声器械，如高强度聚焦超声（HIFU）或高强度治疗超声（HITU）；以及</w:t>
      </w:r>
    </w:p>
    <w:p w14:paraId="125A02BF">
      <w:pPr>
        <w:numPr>
          <w:ilvl w:val="3"/>
          <w:numId w:val="1"/>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美容</w:t>
      </w:r>
      <w:r>
        <w:rPr>
          <w:rFonts w:hint="eastAsia" w:ascii="Times New Roman" w:hAnsi="Times New Roman" w:eastAsia="宋体" w:cs="宋体"/>
          <w:sz w:val="24"/>
          <w:lang w:eastAsia="zh-CN"/>
        </w:rPr>
        <w:t>用超声</w:t>
      </w:r>
      <w:r>
        <w:rPr>
          <w:rFonts w:ascii="Times New Roman" w:hAnsi="Times New Roman" w:eastAsia="宋体" w:cs="宋体"/>
          <w:sz w:val="24"/>
          <w:lang w:eastAsia="zh-CN"/>
        </w:rPr>
        <w:t>器械。</w:t>
      </w:r>
    </w:p>
    <w:p w14:paraId="22280A04">
      <w:pPr>
        <w:numPr>
          <w:ilvl w:val="2"/>
          <w:numId w:val="1"/>
        </w:numPr>
        <w:tabs>
          <w:tab w:val="left" w:pos="959"/>
        </w:tabs>
        <w:adjustRightInd w:val="0"/>
        <w:snapToGrid w:val="0"/>
        <w:spacing w:before="120" w:beforeLines="50" w:line="300" w:lineRule="auto"/>
        <w:ind w:left="843" w:hanging="843" w:hangingChars="300"/>
        <w:jc w:val="both"/>
        <w:outlineLvl w:val="0"/>
        <w:rPr>
          <w:rFonts w:ascii="Times New Roman" w:hAnsi="Times New Roman" w:cs="Times New Roman"/>
          <w:b/>
          <w:bCs/>
          <w:snapToGrid w:val="0"/>
          <w:sz w:val="28"/>
          <w:szCs w:val="28"/>
          <w:lang w:eastAsia="zh-CN"/>
        </w:rPr>
      </w:pPr>
      <w:bookmarkStart w:id="3" w:name="_Toc94265830"/>
      <w:r>
        <w:rPr>
          <w:rFonts w:ascii="Times New Roman" w:hAnsi="Times New Roman" w:eastAsia="宋体" w:cs="宋体"/>
          <w:b/>
          <w:sz w:val="28"/>
          <w:lang w:eastAsia="zh-CN"/>
        </w:rPr>
        <w:t>21 CFR 1050.10</w:t>
      </w:r>
      <w:r>
        <w:rPr>
          <w:rFonts w:hint="eastAsia" w:ascii="Times New Roman" w:hAnsi="Times New Roman" w:eastAsia="宋体" w:cs="宋体"/>
          <w:b/>
          <w:sz w:val="28"/>
          <w:lang w:eastAsia="zh-CN"/>
        </w:rPr>
        <w:t>符合性</w:t>
      </w:r>
      <w:r>
        <w:rPr>
          <w:rFonts w:ascii="Times New Roman" w:hAnsi="Times New Roman" w:eastAsia="宋体" w:cs="宋体"/>
          <w:b/>
          <w:sz w:val="28"/>
          <w:lang w:eastAsia="zh-CN"/>
        </w:rPr>
        <w:t>的政策说明</w:t>
      </w:r>
      <w:bookmarkEnd w:id="3"/>
    </w:p>
    <w:p w14:paraId="751510DE">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根据《FD&amp;C法案》第514(c)节提交符合IEC超声理疗标准（IEC 60601-2-5和IEC 61689）的声明将符合21 CFR 1050.10中的大部分要求，并将提供至少与符合21 CFR 1050.10相同的公共健康和安全保护水平。因此，只要不试图同时符合IEC超声理疗标准和21 CFR 1050.10中的性能标准，FDA将不打算确认是否符合21 CFR 1050.10中证明符合超声透热设备性能标准的要求。任何情况下，第V节中列出的信息</w:t>
      </w:r>
      <w:r>
        <w:rPr>
          <w:rFonts w:hint="eastAsia" w:ascii="Times New Roman" w:hAnsi="Times New Roman" w:eastAsia="宋体" w:cs="宋体"/>
          <w:sz w:val="24"/>
          <w:lang w:eastAsia="zh-CN"/>
        </w:rPr>
        <w:t>均</w:t>
      </w:r>
      <w:r>
        <w:rPr>
          <w:rFonts w:ascii="Times New Roman" w:hAnsi="Times New Roman" w:eastAsia="宋体" w:cs="宋体"/>
          <w:sz w:val="24"/>
          <w:lang w:eastAsia="zh-CN"/>
        </w:rPr>
        <w:t>应在</w:t>
      </w:r>
      <w:r>
        <w:rPr>
          <w:rFonts w:hint="eastAsia" w:ascii="Times New Roman" w:hAnsi="Times New Roman" w:eastAsia="宋体" w:cs="宋体"/>
          <w:sz w:val="24"/>
          <w:lang w:eastAsia="zh-CN"/>
        </w:rPr>
        <w:t>器械</w:t>
      </w:r>
      <w:r>
        <w:rPr>
          <w:rFonts w:ascii="Times New Roman" w:hAnsi="Times New Roman" w:eastAsia="宋体" w:cs="宋体"/>
          <w:sz w:val="24"/>
          <w:lang w:eastAsia="zh-CN"/>
        </w:rPr>
        <w:t>上市前提交。</w:t>
      </w:r>
    </w:p>
    <w:p w14:paraId="4435178C">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适用的EPRC性能标准有效的超声透热产品制造商，包括符合适用的IEC标准以满足EPRC性能标准的制造商，必须为其产品提供认证(见21 CFR 1010.2(a))。为正确认证其产品，制造商必须在交付时向经销商或分销商提供产品认证证书，证明产品符合CFR第21篇第J章（辐射卫生）中的适用标准（见21 CFR 1010.2(a)）。</w:t>
      </w:r>
    </w:p>
    <w:p w14:paraId="43D53C49">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必须在永久贴在产品上或刻在产品上的标签或标签说明书上提供认证证书，证书应在产品完全组装时清晰可见，且标签说明书或标志必须使用英语（见21 CFR 1010.2(b)）。对于符合IEC 60601-2-5和IEC 61689且在认证标签说明书或标志上使用以下声明的制造商，FDA不打算确认其是否符合21 CFR 1010.2：</w:t>
      </w:r>
    </w:p>
    <w:p w14:paraId="6676A1F8">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7030A50C">
      <w:pPr>
        <w:adjustRightInd w:val="0"/>
        <w:snapToGrid w:val="0"/>
        <w:spacing w:before="120" w:beforeLines="50" w:line="300" w:lineRule="auto"/>
        <w:ind w:left="880" w:leftChars="4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“符合CFR第21篇第J分章，符合IEC 60601-2-5和IEC 61689而非21 CFR 1050.10中的性能标准。更多信息请参阅FDA于2018年4月16日发布的指南《超声透热器械的政策说明和上市前通知[510(k)]提交</w:t>
      </w:r>
      <w:r>
        <w:rPr>
          <w:rFonts w:hint="eastAsia" w:ascii="Times New Roman" w:hAnsi="Times New Roman" w:eastAsia="宋体" w:cs="宋体"/>
          <w:sz w:val="24"/>
          <w:lang w:eastAsia="zh-CN"/>
        </w:rPr>
        <w:t>建议</w:t>
      </w:r>
      <w:r>
        <w:rPr>
          <w:rFonts w:ascii="Times New Roman" w:hAnsi="Times New Roman" w:eastAsia="宋体" w:cs="宋体"/>
          <w:sz w:val="24"/>
          <w:lang w:eastAsia="zh-CN"/>
        </w:rPr>
        <w:t>》。</w:t>
      </w:r>
    </w:p>
    <w:p w14:paraId="1538A42A">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根据21 CFR 1010.2(c)，此认证证书必须</w:t>
      </w:r>
      <w:r>
        <w:rPr>
          <w:rFonts w:hint="eastAsia" w:ascii="Times New Roman" w:hAnsi="Times New Roman" w:eastAsia="宋体" w:cs="宋体"/>
          <w:sz w:val="24"/>
          <w:lang w:eastAsia="zh-CN"/>
        </w:rPr>
        <w:t>基于根据某项</w:t>
      </w:r>
      <w:r>
        <w:rPr>
          <w:rFonts w:ascii="Times New Roman" w:hAnsi="Times New Roman" w:eastAsia="宋体" w:cs="宋体"/>
          <w:sz w:val="24"/>
          <w:lang w:eastAsia="zh-CN"/>
        </w:rPr>
        <w:t>标准</w:t>
      </w:r>
      <w:r>
        <w:rPr>
          <w:rFonts w:hint="eastAsia" w:ascii="Times New Roman" w:hAnsi="Times New Roman" w:eastAsia="宋体" w:cs="宋体"/>
          <w:sz w:val="24"/>
          <w:lang w:eastAsia="zh-CN"/>
        </w:rPr>
        <w:t>所属的单独条款进行的检测</w:t>
      </w:r>
      <w:r>
        <w:rPr>
          <w:rFonts w:ascii="Times New Roman" w:hAnsi="Times New Roman" w:eastAsia="宋体" w:cs="宋体"/>
          <w:sz w:val="24"/>
          <w:lang w:eastAsia="zh-CN"/>
        </w:rPr>
        <w:t>，或基于医疗器械生产质量管理规范的检</w:t>
      </w:r>
      <w:r>
        <w:rPr>
          <w:rFonts w:hint="eastAsia" w:ascii="Times New Roman" w:hAnsi="Times New Roman" w:eastAsia="宋体" w:cs="宋体"/>
          <w:sz w:val="24"/>
          <w:lang w:eastAsia="zh-CN"/>
        </w:rPr>
        <w:t>测</w:t>
      </w:r>
      <w:r>
        <w:rPr>
          <w:rFonts w:ascii="Times New Roman" w:hAnsi="Times New Roman" w:eastAsia="宋体" w:cs="宋体"/>
          <w:sz w:val="24"/>
          <w:lang w:eastAsia="zh-CN"/>
        </w:rPr>
        <w:t>程序。制造商的质量体系应通过设计控制解决辐射安全和符合标准的各方面问题。检测结果应</w:t>
      </w:r>
      <w:r>
        <w:rPr>
          <w:rFonts w:hint="eastAsia" w:ascii="Times New Roman" w:hAnsi="Times New Roman" w:eastAsia="宋体" w:cs="宋体"/>
          <w:sz w:val="24"/>
          <w:lang w:eastAsia="zh-CN"/>
        </w:rPr>
        <w:t>予以记录</w:t>
      </w:r>
      <w:r>
        <w:rPr>
          <w:rFonts w:ascii="Times New Roman" w:hAnsi="Times New Roman" w:eastAsia="宋体" w:cs="宋体"/>
          <w:sz w:val="24"/>
          <w:lang w:eastAsia="zh-CN"/>
        </w:rPr>
        <w:t>，并</w:t>
      </w:r>
      <w:r>
        <w:rPr>
          <w:rFonts w:hint="eastAsia" w:ascii="Times New Roman" w:hAnsi="Times New Roman" w:eastAsia="宋体" w:cs="宋体"/>
          <w:sz w:val="24"/>
          <w:lang w:eastAsia="zh-CN"/>
        </w:rPr>
        <w:t>在</w:t>
      </w:r>
      <w:r>
        <w:rPr>
          <w:rFonts w:ascii="Times New Roman" w:hAnsi="Times New Roman" w:eastAsia="宋体" w:cs="宋体"/>
          <w:sz w:val="24"/>
          <w:lang w:eastAsia="zh-CN"/>
        </w:rPr>
        <w:t>公司</w:t>
      </w:r>
      <w:r>
        <w:rPr>
          <w:rFonts w:hint="eastAsia" w:ascii="Times New Roman" w:hAnsi="Times New Roman" w:eastAsia="宋体" w:cs="宋体"/>
          <w:sz w:val="24"/>
          <w:lang w:eastAsia="zh-CN"/>
        </w:rPr>
        <w:t>档案中登记在案</w:t>
      </w:r>
      <w:r>
        <w:rPr>
          <w:rFonts w:ascii="Times New Roman" w:hAnsi="Times New Roman" w:eastAsia="宋体" w:cs="宋体"/>
          <w:sz w:val="24"/>
          <w:lang w:eastAsia="zh-CN"/>
        </w:rPr>
        <w:t>。</w:t>
      </w:r>
    </w:p>
    <w:p w14:paraId="38FE9AD4">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此外，对于获</w:t>
      </w:r>
      <w:r>
        <w:rPr>
          <w:rFonts w:hint="eastAsia" w:ascii="Times New Roman" w:hAnsi="Times New Roman" w:eastAsia="宋体" w:cs="宋体"/>
          <w:sz w:val="24"/>
          <w:lang w:eastAsia="zh-CN"/>
        </w:rPr>
        <w:t>批</w:t>
      </w:r>
      <w:r>
        <w:rPr>
          <w:rFonts w:ascii="Times New Roman" w:hAnsi="Times New Roman" w:eastAsia="宋体" w:cs="宋体"/>
          <w:sz w:val="24"/>
          <w:lang w:eastAsia="zh-CN"/>
        </w:rPr>
        <w:t>上市的超声治疗器械，FDA不打算强制执行21 CFR 1002.1和21 CFR 1002.2规定的产品报告、补充报告和年度报告要求。</w:t>
      </w:r>
    </w:p>
    <w:p w14:paraId="1A867A01">
      <w:pPr>
        <w:numPr>
          <w:ilvl w:val="2"/>
          <w:numId w:val="1"/>
        </w:numPr>
        <w:tabs>
          <w:tab w:val="left" w:pos="839"/>
        </w:tabs>
        <w:adjustRightInd w:val="0"/>
        <w:snapToGrid w:val="0"/>
        <w:spacing w:before="120" w:beforeLines="50" w:line="300" w:lineRule="auto"/>
        <w:ind w:left="843" w:hanging="843" w:hangingChars="300"/>
        <w:jc w:val="both"/>
        <w:outlineLvl w:val="0"/>
        <w:rPr>
          <w:rFonts w:ascii="Times New Roman" w:hAnsi="Times New Roman" w:cs="Times New Roman"/>
          <w:b/>
          <w:bCs/>
          <w:snapToGrid w:val="0"/>
          <w:sz w:val="28"/>
          <w:szCs w:val="28"/>
        </w:rPr>
      </w:pPr>
      <w:bookmarkStart w:id="4" w:name="_Toc94265831"/>
      <w:r>
        <w:rPr>
          <w:rFonts w:ascii="Times New Roman" w:hAnsi="Times New Roman" w:eastAsia="宋体" w:cs="宋体"/>
          <w:b/>
          <w:sz w:val="28"/>
        </w:rPr>
        <w:t>510(k)提交建议</w:t>
      </w:r>
      <w:bookmarkEnd w:id="4"/>
    </w:p>
    <w:p w14:paraId="34033AAD">
      <w:pPr>
        <w:numPr>
          <w:ilvl w:val="0"/>
          <w:numId w:val="2"/>
        </w:numPr>
        <w:tabs>
          <w:tab w:val="left" w:pos="1559"/>
        </w:tabs>
        <w:adjustRightInd w:val="0"/>
        <w:snapToGrid w:val="0"/>
        <w:spacing w:before="120" w:beforeLines="50" w:line="300" w:lineRule="auto"/>
        <w:ind w:left="1603" w:leftChars="400" w:hanging="723" w:hangingChars="300"/>
        <w:jc w:val="both"/>
        <w:outlineLvl w:val="1"/>
        <w:rPr>
          <w:rFonts w:ascii="Times New Roman" w:hAnsi="Times New Roman" w:cs="Times New Roman"/>
          <w:b/>
          <w:bCs/>
          <w:snapToGrid w:val="0"/>
          <w:sz w:val="24"/>
          <w:szCs w:val="24"/>
        </w:rPr>
      </w:pPr>
      <w:bookmarkStart w:id="5" w:name="_Toc94265832"/>
      <w:r>
        <w:rPr>
          <w:rFonts w:ascii="Times New Roman" w:hAnsi="Times New Roman" w:eastAsia="宋体" w:cs="宋体"/>
          <w:b/>
          <w:sz w:val="24"/>
        </w:rPr>
        <w:t>器械描述</w:t>
      </w:r>
      <w:bookmarkEnd w:id="5"/>
    </w:p>
    <w:p w14:paraId="7AEECF2B">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根据21 CFR 890.5300，用于对所选</w:t>
      </w:r>
      <w:r>
        <w:rPr>
          <w:rFonts w:hint="eastAsia" w:ascii="Times New Roman" w:hAnsi="Times New Roman" w:eastAsia="宋体" w:cs="宋体"/>
          <w:sz w:val="24"/>
          <w:lang w:eastAsia="zh-CN"/>
        </w:rPr>
        <w:t>病症</w:t>
      </w:r>
      <w:r>
        <w:rPr>
          <w:rFonts w:ascii="Times New Roman" w:hAnsi="Times New Roman" w:eastAsia="宋体" w:cs="宋体"/>
          <w:sz w:val="24"/>
          <w:lang w:eastAsia="zh-CN"/>
        </w:rPr>
        <w:t>应用治疗性深部热</w:t>
      </w:r>
      <w:r>
        <w:rPr>
          <w:rFonts w:hint="eastAsia" w:ascii="Times New Roman" w:hAnsi="Times New Roman" w:eastAsia="宋体" w:cs="宋体"/>
          <w:sz w:val="24"/>
          <w:lang w:eastAsia="zh-CN"/>
        </w:rPr>
        <w:t>量</w:t>
      </w:r>
      <w:r>
        <w:rPr>
          <w:rFonts w:ascii="Times New Roman" w:hAnsi="Times New Roman" w:eastAsia="宋体" w:cs="宋体"/>
          <w:sz w:val="24"/>
          <w:lang w:eastAsia="zh-CN"/>
        </w:rPr>
        <w:t>超声透热器械是一种以频率超过20千赫的超声能量应用于身体特定部位的器械，</w:t>
      </w:r>
      <w:r>
        <w:rPr>
          <w:rFonts w:hint="eastAsia" w:ascii="Times New Roman" w:hAnsi="Times New Roman" w:eastAsia="宋体" w:cs="宋体"/>
          <w:sz w:val="24"/>
          <w:lang w:eastAsia="zh-CN"/>
        </w:rPr>
        <w:t>预期</w:t>
      </w:r>
      <w:r>
        <w:rPr>
          <w:rFonts w:ascii="Times New Roman" w:hAnsi="Times New Roman" w:eastAsia="宋体" w:cs="宋体"/>
          <w:sz w:val="24"/>
          <w:lang w:eastAsia="zh-CN"/>
        </w:rPr>
        <w:t>在身体组织内产生深部热</w:t>
      </w:r>
      <w:r>
        <w:rPr>
          <w:rFonts w:hint="eastAsia" w:ascii="Times New Roman" w:hAnsi="Times New Roman" w:eastAsia="宋体" w:cs="宋体"/>
          <w:sz w:val="24"/>
          <w:lang w:eastAsia="zh-CN"/>
        </w:rPr>
        <w:t>量</w:t>
      </w:r>
      <w:r>
        <w:rPr>
          <w:rFonts w:ascii="Times New Roman" w:hAnsi="Times New Roman" w:eastAsia="宋体" w:cs="宋体"/>
          <w:sz w:val="24"/>
          <w:lang w:eastAsia="zh-CN"/>
        </w:rPr>
        <w:t>，用于治疗所选病症，例如缓解疼痛，肌肉痉挛和关节挛缩，但不用于治疗恶性肿瘤。用于治疗的超声透热器械产生高频声波，深入组织并产生温和的治疗热。一般来说，如果温度持续升高到41℃– 45℃，就会产生治疗性深部热。</w:t>
      </w:r>
      <w:r>
        <w:rPr>
          <w:rFonts w:ascii="Times New Roman" w:hAnsi="Times New Roman" w:eastAsia="宋体" w:cs="宋体"/>
          <w:sz w:val="24"/>
          <w:vertAlign w:val="superscript"/>
          <w:lang w:eastAsia="zh-CN"/>
        </w:rPr>
        <w:t>1</w:t>
      </w:r>
      <w:r>
        <w:rPr>
          <w:rFonts w:ascii="Times New Roman" w:hAnsi="Times New Roman" w:eastAsia="宋体" w:cs="宋体"/>
          <w:sz w:val="24"/>
          <w:lang w:eastAsia="zh-CN"/>
        </w:rPr>
        <w:t>声波通过治疗头传播，在大多数情况下，治疗师以柔和的圆周运动将声波施加到皮肤上。低致敏性凝胶有助于超声能量的传输。这种凝胶可与非固定治疗施用器的持续移动相结合，缓解皮肤表面过热。</w:t>
      </w:r>
    </w:p>
    <w:p w14:paraId="368E9A09">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超声器械有三种常见的波束类型：</w:t>
      </w:r>
      <w:r>
        <w:rPr>
          <w:rFonts w:ascii="Times New Roman" w:hAnsi="Times New Roman" w:eastAsia="宋体" w:cs="宋体"/>
          <w:b/>
          <w:sz w:val="24"/>
          <w:lang w:eastAsia="zh-CN"/>
        </w:rPr>
        <w:t>会聚</w:t>
      </w:r>
      <w:r>
        <w:rPr>
          <w:rFonts w:ascii="Times New Roman" w:hAnsi="Times New Roman" w:eastAsia="宋体" w:cs="宋体"/>
          <w:sz w:val="24"/>
          <w:lang w:eastAsia="zh-CN"/>
        </w:rPr>
        <w:t>（或聚焦）、</w:t>
      </w:r>
      <w:r>
        <w:rPr>
          <w:rFonts w:ascii="Times New Roman" w:hAnsi="Times New Roman" w:eastAsia="宋体" w:cs="宋体"/>
          <w:b/>
          <w:sz w:val="24"/>
          <w:lang w:eastAsia="zh-CN"/>
        </w:rPr>
        <w:t>准直</w:t>
      </w:r>
      <w:r>
        <w:rPr>
          <w:rFonts w:ascii="Times New Roman" w:hAnsi="Times New Roman" w:eastAsia="宋体" w:cs="宋体"/>
          <w:sz w:val="24"/>
          <w:lang w:eastAsia="zh-CN"/>
        </w:rPr>
        <w:t>和</w:t>
      </w:r>
      <w:r>
        <w:rPr>
          <w:rFonts w:ascii="Times New Roman" w:hAnsi="Times New Roman" w:eastAsia="宋体" w:cs="宋体"/>
          <w:b/>
          <w:sz w:val="24"/>
          <w:lang w:eastAsia="zh-CN"/>
        </w:rPr>
        <w:t>发散</w:t>
      </w:r>
      <w:r>
        <w:rPr>
          <w:rFonts w:ascii="Times New Roman" w:hAnsi="Times New Roman" w:eastAsia="宋体" w:cs="宋体"/>
          <w:sz w:val="24"/>
          <w:lang w:eastAsia="zh-CN"/>
        </w:rPr>
        <w:t>。超声透热器械的治疗头应产生准直或发散的波束。有关本指南中使用的这些术语和其他术语的定义，请参见附录A。另外，有关其他相关定义，请参见目前FDA认可的IEC 61689和IEC 60601-2-5版本。</w:t>
      </w:r>
    </w:p>
    <w:p w14:paraId="17B81706">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应在510(k)提交中提供受试器械的通用描述，包括（但不限于）型号名称、设计、患者接触材料、控制面板和系统运行。对于提交符合IEC标准声明的制造商，应在510(k)提交中包括（如适用）以下信息。以下信息基于IEC共识标准定义和术语。如果选择遵守21 CFR 1050.10中的FDA性能标准，则应提供与下述内容</w:t>
      </w:r>
      <w:r>
        <w:rPr>
          <w:rFonts w:hint="eastAsia" w:ascii="Times New Roman" w:hAnsi="Times New Roman" w:eastAsia="宋体" w:cs="宋体"/>
          <w:sz w:val="24"/>
          <w:lang w:eastAsia="zh-CN"/>
        </w:rPr>
        <w:t>相</w:t>
      </w:r>
      <w:r>
        <w:rPr>
          <w:rFonts w:ascii="Times New Roman" w:hAnsi="Times New Roman" w:eastAsia="宋体" w:cs="宋体"/>
          <w:sz w:val="24"/>
          <w:lang w:eastAsia="zh-CN"/>
        </w:rPr>
        <w:t>类似的信息，但应遵循该性能标准中的定义和术语。</w:t>
      </w:r>
    </w:p>
    <w:p w14:paraId="0C580D29">
      <w:pPr>
        <w:adjustRightInd w:val="0"/>
        <w:snapToGrid w:val="0"/>
        <w:spacing w:before="840" w:beforeLines="3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rPr>
        <w:t>_______________________</w:t>
      </w:r>
    </w:p>
    <w:p w14:paraId="28FD986A">
      <w:pPr>
        <w:numPr>
          <w:ilvl w:val="0"/>
          <w:numId w:val="3"/>
        </w:numPr>
        <w:tabs>
          <w:tab w:val="left" w:pos="261"/>
        </w:tabs>
        <w:adjustRightInd w:val="0"/>
        <w:snapToGrid w:val="0"/>
        <w:spacing w:before="120" w:beforeLines="50" w:line="300" w:lineRule="auto"/>
        <w:ind w:firstLine="0"/>
        <w:jc w:val="both"/>
        <w:rPr>
          <w:rFonts w:ascii="Times New Roman" w:hAnsi="Times New Roman" w:cs="Times New Roman"/>
          <w:snapToGrid w:val="0"/>
          <w:sz w:val="24"/>
          <w:szCs w:val="24"/>
        </w:rPr>
      </w:pPr>
      <w:r>
        <w:rPr>
          <w:rFonts w:ascii="Times New Roman" w:hAnsi="Times New Roman" w:eastAsia="宋体" w:cs="宋体"/>
          <w:sz w:val="21"/>
        </w:rPr>
        <w:t xml:space="preserve">Guy, A.W., J.F.Lehmann, and J.B. Stonebridge, </w:t>
      </w:r>
      <w:r>
        <w:rPr>
          <w:rFonts w:ascii="Times New Roman" w:hAnsi="Times New Roman" w:eastAsia="宋体" w:cs="宋体"/>
          <w:i/>
          <w:sz w:val="21"/>
        </w:rPr>
        <w:t xml:space="preserve">Therapeutic applications of electromagnetic power. </w:t>
      </w:r>
      <w:r>
        <w:rPr>
          <w:rFonts w:ascii="Times New Roman" w:hAnsi="Times New Roman" w:eastAsia="宋体" w:cs="宋体"/>
          <w:sz w:val="21"/>
        </w:rPr>
        <w:t>Proceedings of the IEEE, 1974.62(1): p.55-75.</w:t>
      </w:r>
      <w:r>
        <w:rPr>
          <w:rFonts w:ascii="Times New Roman" w:hAnsi="Times New Roman" w:eastAsia="宋体" w:cs="宋体"/>
          <w:sz w:val="24"/>
        </w:rPr>
        <w:br w:type="page"/>
      </w:r>
    </w:p>
    <w:p w14:paraId="23CCEF07">
      <w:pPr>
        <w:numPr>
          <w:ilvl w:val="0"/>
          <w:numId w:val="4"/>
        </w:numPr>
        <w:tabs>
          <w:tab w:val="left" w:pos="479"/>
          <w:tab w:val="left" w:pos="7675"/>
        </w:tabs>
        <w:adjustRightInd w:val="0"/>
        <w:snapToGrid w:val="0"/>
        <w:spacing w:before="120" w:beforeLines="50" w:line="300" w:lineRule="auto"/>
        <w:ind w:left="48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定量指标应包括连续波模式下的输出功率和有效强度，以及调幅模式下的时间最大强度和时间最大输出功率。输出功率指示与实际值的差异不应超过实际值的±20%。____发生器标签说明书应包括唯一的序列号、声工作频率和波形类型（连续或调幅（脉冲））。如果振幅是调制振幅或脉冲振幅，发生器标签说明书还应</w:t>
      </w:r>
      <w:r>
        <w:rPr>
          <w:rFonts w:hint="eastAsia" w:ascii="Times New Roman" w:hAnsi="Times New Roman" w:eastAsia="宋体" w:cs="宋体"/>
          <w:sz w:val="24"/>
          <w:lang w:eastAsia="zh-CN"/>
        </w:rPr>
        <w:t>显示</w:t>
      </w:r>
      <w:r>
        <w:rPr>
          <w:rFonts w:ascii="Times New Roman" w:hAnsi="Times New Roman" w:eastAsia="宋体" w:cs="宋体"/>
          <w:sz w:val="24"/>
          <w:lang w:eastAsia="zh-CN"/>
        </w:rPr>
        <w:t>输出波形的描述或图片，以及脉冲持续时间、脉冲重复周期和占空系数的值。如果可以进行多种调制设置，则说明或图片应为最小占空系数。</w:t>
      </w:r>
    </w:p>
    <w:p w14:paraId="07FAB531">
      <w:pPr>
        <w:numPr>
          <w:ilvl w:val="0"/>
          <w:numId w:val="4"/>
        </w:numPr>
        <w:tabs>
          <w:tab w:val="left" w:pos="479"/>
        </w:tabs>
        <w:adjustRightInd w:val="0"/>
        <w:snapToGrid w:val="0"/>
        <w:spacing w:before="120" w:beforeLines="50" w:line="300" w:lineRule="auto"/>
        <w:ind w:left="48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应当提供超声辐射场的空间分布和场相对于治疗头的方向的充分描述。这可以包括有代表波束模式的图表、绘图或照片的文本论述。如果有一个以上的超声换能器，则它们应同时工作，并且它们彼此之间的位置不固定，然后，说明书必须规定每个超声换能器发射的超声辐射场的空间分布，并就安全使用提供超声换能器组合场的适当示例。</w:t>
      </w:r>
    </w:p>
    <w:p w14:paraId="3805BD84">
      <w:pPr>
        <w:numPr>
          <w:ilvl w:val="0"/>
          <w:numId w:val="4"/>
        </w:numPr>
        <w:tabs>
          <w:tab w:val="left" w:pos="479"/>
        </w:tabs>
        <w:adjustRightInd w:val="0"/>
        <w:snapToGrid w:val="0"/>
        <w:spacing w:before="120" w:beforeLines="50" w:line="300" w:lineRule="auto"/>
        <w:ind w:left="48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以脉冲模式运行且具有改变脉冲宽度和/或脉冲重复周期控件的发生器应向用户提供这些量的大小指标。该指标可通过仪表或控制器械上的标记提供。</w:t>
      </w:r>
    </w:p>
    <w:p w14:paraId="4F444AF1">
      <w:pPr>
        <w:numPr>
          <w:ilvl w:val="0"/>
          <w:numId w:val="4"/>
        </w:numPr>
        <w:tabs>
          <w:tab w:val="left" w:pos="479"/>
        </w:tabs>
        <w:adjustRightInd w:val="0"/>
        <w:snapToGrid w:val="0"/>
        <w:spacing w:before="120" w:beforeLines="50" w:line="300" w:lineRule="auto"/>
        <w:ind w:left="48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超声频率可变的发生器应向用户提供治疗时所用频率的指示。</w:t>
      </w:r>
    </w:p>
    <w:p w14:paraId="09FBDF2A">
      <w:pPr>
        <w:numPr>
          <w:ilvl w:val="0"/>
          <w:numId w:val="4"/>
        </w:numPr>
        <w:tabs>
          <w:tab w:val="left" w:pos="479"/>
        </w:tabs>
        <w:adjustRightInd w:val="0"/>
        <w:snapToGrid w:val="0"/>
        <w:spacing w:before="120" w:beforeLines="50" w:line="300" w:lineRule="auto"/>
        <w:ind w:left="48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治疗头标签说明书应包括其额定输出功率、有效辐射面积、波束不均匀率、波束类型、唯一序列号、声工作频率以及治疗头所用特定发生器的名称。如果处理头的设计具有互换性，因此无法指定特定的发生器组，则应说明这一点，并说明实现互换性的方法。</w:t>
      </w:r>
    </w:p>
    <w:p w14:paraId="1EACF90B">
      <w:pPr>
        <w:numPr>
          <w:ilvl w:val="0"/>
          <w:numId w:val="4"/>
        </w:numPr>
        <w:tabs>
          <w:tab w:val="left" w:pos="479"/>
        </w:tabs>
        <w:adjustRightInd w:val="0"/>
        <w:snapToGrid w:val="0"/>
        <w:spacing w:before="120" w:beforeLines="50" w:line="300" w:lineRule="auto"/>
        <w:ind w:left="48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在预选的操作周期后，应将可调定时器与装置结合，使输出断电。定时器的范围应不超过30分钟，精度应优于设定值的±10%。</w:t>
      </w:r>
    </w:p>
    <w:p w14:paraId="6CDAE9F8">
      <w:pPr>
        <w:numPr>
          <w:ilvl w:val="0"/>
          <w:numId w:val="4"/>
        </w:numPr>
        <w:tabs>
          <w:tab w:val="left" w:pos="479"/>
        </w:tabs>
        <w:adjustRightInd w:val="0"/>
        <w:snapToGrid w:val="0"/>
        <w:spacing w:before="120" w:beforeLines="50" w:line="300" w:lineRule="auto"/>
        <w:ind w:left="48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当按照IEC 60601-2-5所述进行测量时，来自手持治疗头的不需要的超声辐射的空间峰值时间平均强度应小于100 mW/cm</w:t>
      </w:r>
      <w:r>
        <w:rPr>
          <w:rFonts w:ascii="Times New Roman" w:hAnsi="Times New Roman" w:eastAsia="宋体" w:cs="宋体"/>
          <w:sz w:val="24"/>
          <w:vertAlign w:val="superscript"/>
          <w:lang w:eastAsia="zh-CN"/>
        </w:rPr>
        <w:t>2</w:t>
      </w:r>
      <w:r>
        <w:rPr>
          <w:rFonts w:ascii="Times New Roman" w:hAnsi="Times New Roman" w:eastAsia="宋体" w:cs="宋体"/>
          <w:sz w:val="24"/>
          <w:lang w:eastAsia="zh-CN"/>
        </w:rPr>
        <w:t>。</w:t>
      </w:r>
    </w:p>
    <w:p w14:paraId="254EBA2B">
      <w:pPr>
        <w:numPr>
          <w:ilvl w:val="0"/>
          <w:numId w:val="4"/>
        </w:numPr>
        <w:tabs>
          <w:tab w:val="left" w:pos="479"/>
        </w:tabs>
        <w:adjustRightInd w:val="0"/>
        <w:snapToGrid w:val="0"/>
        <w:spacing w:before="120" w:beforeLines="50" w:line="300" w:lineRule="auto"/>
        <w:ind w:left="48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应描述申报器械的任何独特特征或技术特性，包括但不限于治疗施用器类型（例如手持式治疗施用器、无需手动操作的固定治疗施用器等）、多种模式或频率的描述。</w:t>
      </w:r>
    </w:p>
    <w:p w14:paraId="5848CCD3">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7BE6A63F">
      <w:pPr>
        <w:numPr>
          <w:ilvl w:val="0"/>
          <w:numId w:val="4"/>
        </w:numPr>
        <w:tabs>
          <w:tab w:val="left" w:pos="459"/>
        </w:tabs>
        <w:adjustRightInd w:val="0"/>
        <w:snapToGrid w:val="0"/>
        <w:spacing w:before="120" w:beforeLines="50" w:line="300" w:lineRule="auto"/>
        <w:ind w:left="48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对于固定式治疗施用器，应提供可能的温升范围的充分说明，如果与器械相关，应说明移动治疗施用器可降低空间峰值温度（热点）和提高空间最低温度（冷点）。</w:t>
      </w:r>
    </w:p>
    <w:p w14:paraId="5A84B8CB">
      <w:pPr>
        <w:numPr>
          <w:ilvl w:val="0"/>
          <w:numId w:val="4"/>
        </w:numPr>
        <w:tabs>
          <w:tab w:val="left" w:pos="459"/>
        </w:tabs>
        <w:adjustRightInd w:val="0"/>
        <w:snapToGrid w:val="0"/>
        <w:spacing w:before="120" w:beforeLines="50" w:line="300" w:lineRule="auto"/>
        <w:ind w:left="48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应提供超声场的描述（或图片）。</w:t>
      </w:r>
    </w:p>
    <w:p w14:paraId="30B231F8">
      <w:pPr>
        <w:numPr>
          <w:ilvl w:val="0"/>
          <w:numId w:val="2"/>
        </w:numPr>
        <w:tabs>
          <w:tab w:val="left" w:pos="1539"/>
        </w:tabs>
        <w:adjustRightInd w:val="0"/>
        <w:snapToGrid w:val="0"/>
        <w:spacing w:before="120" w:beforeLines="50" w:line="300" w:lineRule="auto"/>
        <w:ind w:left="1603" w:leftChars="400" w:hanging="723" w:hangingChars="300"/>
        <w:jc w:val="both"/>
        <w:outlineLvl w:val="1"/>
        <w:rPr>
          <w:rFonts w:ascii="Times New Roman" w:hAnsi="Times New Roman" w:cs="Times New Roman"/>
          <w:b/>
          <w:bCs/>
          <w:snapToGrid w:val="0"/>
          <w:sz w:val="24"/>
          <w:szCs w:val="24"/>
        </w:rPr>
      </w:pPr>
      <w:bookmarkStart w:id="6" w:name="_Toc94265833"/>
      <w:r>
        <w:rPr>
          <w:rFonts w:hint="eastAsia" w:ascii="Times New Roman" w:hAnsi="Times New Roman" w:eastAsia="宋体" w:cs="宋体"/>
          <w:b/>
          <w:sz w:val="24"/>
          <w:lang w:eastAsia="zh-CN"/>
        </w:rPr>
        <w:t>同品种器械</w:t>
      </w:r>
      <w:r>
        <w:rPr>
          <w:rFonts w:ascii="Times New Roman" w:hAnsi="Times New Roman" w:eastAsia="宋体" w:cs="宋体"/>
          <w:b/>
          <w:sz w:val="24"/>
        </w:rPr>
        <w:t>对比</w:t>
      </w:r>
      <w:bookmarkEnd w:id="6"/>
    </w:p>
    <w:p w14:paraId="3F33B1FD">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根据21 CFR 807.87(f)，510(k)必须包括拟议器械与合法销售的同品种器械的比较，并提供信息，说明拟议器械与同品种器械的相似性和不同性。同品种器械510(k)编号和并列比较（只要可能）是可取方法；例如，使用如下所示的表格格式。应提供关于每个治疗头和每个可用声工作频率的此类信息。此外，还应确定并比较拟与器械一起使用的</w:t>
      </w:r>
      <w:r>
        <w:rPr>
          <w:rFonts w:hint="eastAsia" w:ascii="Times New Roman" w:hAnsi="Times New Roman" w:eastAsia="宋体" w:cs="宋体"/>
          <w:sz w:val="24"/>
          <w:lang w:eastAsia="zh-CN"/>
        </w:rPr>
        <w:t>配件</w:t>
      </w:r>
      <w:r>
        <w:rPr>
          <w:rFonts w:ascii="Times New Roman" w:hAnsi="Times New Roman" w:eastAsia="宋体" w:cs="宋体"/>
          <w:sz w:val="24"/>
          <w:lang w:eastAsia="zh-CN"/>
        </w:rPr>
        <w:t>。</w:t>
      </w:r>
    </w:p>
    <w:tbl>
      <w:tblPr>
        <w:tblStyle w:val="7"/>
        <w:tblW w:w="5000" w:type="pct"/>
        <w:tblInd w:w="0" w:type="dxa"/>
        <w:tblLayout w:type="autofit"/>
        <w:tblCellMar>
          <w:top w:w="0" w:type="dxa"/>
          <w:left w:w="108" w:type="dxa"/>
          <w:bottom w:w="0" w:type="dxa"/>
          <w:right w:w="108" w:type="dxa"/>
        </w:tblCellMar>
      </w:tblPr>
      <w:tblGrid>
        <w:gridCol w:w="4680"/>
        <w:gridCol w:w="2296"/>
        <w:gridCol w:w="2311"/>
      </w:tblGrid>
      <w:tr w14:paraId="5E96976C">
        <w:tblPrEx>
          <w:tblCellMar>
            <w:top w:w="0" w:type="dxa"/>
            <w:left w:w="108" w:type="dxa"/>
            <w:bottom w:w="0" w:type="dxa"/>
            <w:right w:w="108" w:type="dxa"/>
          </w:tblCellMar>
        </w:tblPrEx>
        <w:tc>
          <w:tcPr>
            <w:tcW w:w="2520" w:type="pct"/>
            <w:tcBorders>
              <w:top w:val="single" w:color="000000" w:sz="4" w:space="0"/>
              <w:left w:val="single" w:color="000000" w:sz="4" w:space="0"/>
              <w:bottom w:val="single" w:color="000000" w:sz="4" w:space="0"/>
              <w:right w:val="single" w:color="000000" w:sz="4" w:space="0"/>
            </w:tcBorders>
          </w:tcPr>
          <w:p w14:paraId="3D4007E8">
            <w:pPr>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eastAsia="宋体" w:cs="宋体"/>
                <w:b/>
                <w:sz w:val="21"/>
              </w:rPr>
              <w:t>描述</w:t>
            </w:r>
          </w:p>
        </w:tc>
        <w:tc>
          <w:tcPr>
            <w:tcW w:w="1236" w:type="pct"/>
            <w:tcBorders>
              <w:top w:val="single" w:color="000000" w:sz="4" w:space="0"/>
              <w:left w:val="single" w:color="000000" w:sz="4" w:space="0"/>
              <w:bottom w:val="single" w:color="000000" w:sz="4" w:space="0"/>
              <w:right w:val="single" w:color="000000" w:sz="4" w:space="0"/>
            </w:tcBorders>
          </w:tcPr>
          <w:p w14:paraId="5C7C36AE">
            <w:pPr>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eastAsia="宋体" w:cs="宋体"/>
                <w:b/>
                <w:sz w:val="21"/>
              </w:rPr>
              <w:t>申报器械</w:t>
            </w:r>
          </w:p>
        </w:tc>
        <w:tc>
          <w:tcPr>
            <w:tcW w:w="1245" w:type="pct"/>
            <w:tcBorders>
              <w:top w:val="single" w:color="000000" w:sz="4" w:space="0"/>
              <w:left w:val="single" w:color="000000" w:sz="4" w:space="0"/>
              <w:bottom w:val="single" w:color="000000" w:sz="4" w:space="0"/>
              <w:right w:val="single" w:color="000000" w:sz="4" w:space="0"/>
            </w:tcBorders>
          </w:tcPr>
          <w:p w14:paraId="244AA487">
            <w:pPr>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eastAsia="宋体" w:cs="宋体"/>
                <w:b/>
                <w:sz w:val="21"/>
              </w:rPr>
              <w:t>同品种器械</w:t>
            </w:r>
          </w:p>
        </w:tc>
      </w:tr>
      <w:tr w14:paraId="2C23183B">
        <w:tblPrEx>
          <w:tblCellMar>
            <w:top w:w="0" w:type="dxa"/>
            <w:left w:w="108" w:type="dxa"/>
            <w:bottom w:w="0" w:type="dxa"/>
            <w:right w:w="108" w:type="dxa"/>
          </w:tblCellMar>
        </w:tblPrEx>
        <w:tc>
          <w:tcPr>
            <w:tcW w:w="2520" w:type="pct"/>
            <w:tcBorders>
              <w:top w:val="single" w:color="000000" w:sz="4" w:space="0"/>
              <w:left w:val="single" w:color="000000" w:sz="4" w:space="0"/>
              <w:bottom w:val="single" w:color="000000" w:sz="4" w:space="0"/>
              <w:right w:val="single" w:color="000000" w:sz="4" w:space="0"/>
            </w:tcBorders>
          </w:tcPr>
          <w:p w14:paraId="523BF5E8">
            <w:pPr>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eastAsia="宋体" w:cs="宋体"/>
                <w:sz w:val="21"/>
              </w:rPr>
              <w:t>适用范围</w:t>
            </w:r>
          </w:p>
        </w:tc>
        <w:tc>
          <w:tcPr>
            <w:tcW w:w="1236" w:type="pct"/>
            <w:tcBorders>
              <w:top w:val="single" w:color="000000" w:sz="4" w:space="0"/>
              <w:left w:val="single" w:color="000000" w:sz="4" w:space="0"/>
              <w:bottom w:val="single" w:color="000000" w:sz="4" w:space="0"/>
              <w:right w:val="single" w:color="000000" w:sz="4" w:space="0"/>
            </w:tcBorders>
          </w:tcPr>
          <w:p w14:paraId="61559FCB">
            <w:pPr>
              <w:adjustRightInd w:val="0"/>
              <w:snapToGrid w:val="0"/>
              <w:spacing w:before="36" w:beforeLines="15" w:line="276" w:lineRule="auto"/>
              <w:jc w:val="both"/>
              <w:rPr>
                <w:rFonts w:ascii="Times New Roman" w:hAnsi="Times New Roman" w:cs="Times New Roman"/>
                <w:snapToGrid w:val="0"/>
                <w:sz w:val="21"/>
                <w:szCs w:val="21"/>
              </w:rPr>
            </w:pPr>
          </w:p>
        </w:tc>
        <w:tc>
          <w:tcPr>
            <w:tcW w:w="1245" w:type="pct"/>
            <w:tcBorders>
              <w:top w:val="single" w:color="000000" w:sz="4" w:space="0"/>
              <w:left w:val="single" w:color="000000" w:sz="4" w:space="0"/>
              <w:bottom w:val="single" w:color="000000" w:sz="4" w:space="0"/>
              <w:right w:val="single" w:color="000000" w:sz="4" w:space="0"/>
            </w:tcBorders>
          </w:tcPr>
          <w:p w14:paraId="2CE018C5">
            <w:pPr>
              <w:adjustRightInd w:val="0"/>
              <w:snapToGrid w:val="0"/>
              <w:spacing w:before="36" w:beforeLines="15" w:line="276" w:lineRule="auto"/>
              <w:jc w:val="both"/>
              <w:rPr>
                <w:rFonts w:ascii="Times New Roman" w:hAnsi="Times New Roman" w:cs="Times New Roman"/>
                <w:snapToGrid w:val="0"/>
                <w:sz w:val="21"/>
                <w:szCs w:val="21"/>
              </w:rPr>
            </w:pPr>
          </w:p>
        </w:tc>
      </w:tr>
      <w:tr w14:paraId="714E83A9">
        <w:tc>
          <w:tcPr>
            <w:tcW w:w="2520" w:type="pct"/>
            <w:tcBorders>
              <w:top w:val="single" w:color="000000" w:sz="4" w:space="0"/>
              <w:left w:val="single" w:color="000000" w:sz="4" w:space="0"/>
              <w:bottom w:val="single" w:color="000000" w:sz="4" w:space="0"/>
              <w:right w:val="single" w:color="000000" w:sz="4" w:space="0"/>
            </w:tcBorders>
          </w:tcPr>
          <w:p w14:paraId="59656107">
            <w:pPr>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eastAsia="宋体" w:cs="宋体"/>
                <w:sz w:val="21"/>
              </w:rPr>
              <w:t>制造商</w:t>
            </w:r>
          </w:p>
        </w:tc>
        <w:tc>
          <w:tcPr>
            <w:tcW w:w="1236" w:type="pct"/>
            <w:tcBorders>
              <w:top w:val="single" w:color="000000" w:sz="4" w:space="0"/>
              <w:left w:val="single" w:color="000000" w:sz="4" w:space="0"/>
              <w:bottom w:val="single" w:color="000000" w:sz="4" w:space="0"/>
              <w:right w:val="single" w:color="000000" w:sz="4" w:space="0"/>
            </w:tcBorders>
          </w:tcPr>
          <w:p w14:paraId="21484254">
            <w:pPr>
              <w:adjustRightInd w:val="0"/>
              <w:snapToGrid w:val="0"/>
              <w:spacing w:before="36" w:beforeLines="15" w:line="276" w:lineRule="auto"/>
              <w:jc w:val="both"/>
              <w:rPr>
                <w:rFonts w:ascii="Times New Roman" w:hAnsi="Times New Roman" w:cs="Times New Roman"/>
                <w:snapToGrid w:val="0"/>
                <w:sz w:val="21"/>
                <w:szCs w:val="21"/>
              </w:rPr>
            </w:pPr>
          </w:p>
        </w:tc>
        <w:tc>
          <w:tcPr>
            <w:tcW w:w="1245" w:type="pct"/>
            <w:tcBorders>
              <w:top w:val="single" w:color="000000" w:sz="4" w:space="0"/>
              <w:left w:val="single" w:color="000000" w:sz="4" w:space="0"/>
              <w:bottom w:val="single" w:color="000000" w:sz="4" w:space="0"/>
              <w:right w:val="single" w:color="000000" w:sz="4" w:space="0"/>
            </w:tcBorders>
          </w:tcPr>
          <w:p w14:paraId="6C2562DC">
            <w:pPr>
              <w:adjustRightInd w:val="0"/>
              <w:snapToGrid w:val="0"/>
              <w:spacing w:before="36" w:beforeLines="15" w:line="276" w:lineRule="auto"/>
              <w:jc w:val="both"/>
              <w:rPr>
                <w:rFonts w:ascii="Times New Roman" w:hAnsi="Times New Roman" w:cs="Times New Roman"/>
                <w:snapToGrid w:val="0"/>
                <w:sz w:val="21"/>
                <w:szCs w:val="21"/>
              </w:rPr>
            </w:pPr>
          </w:p>
        </w:tc>
      </w:tr>
      <w:tr w14:paraId="07E406C7">
        <w:tblPrEx>
          <w:tblCellMar>
            <w:top w:w="0" w:type="dxa"/>
            <w:left w:w="108" w:type="dxa"/>
            <w:bottom w:w="0" w:type="dxa"/>
            <w:right w:w="108" w:type="dxa"/>
          </w:tblCellMar>
        </w:tblPrEx>
        <w:tc>
          <w:tcPr>
            <w:tcW w:w="2520" w:type="pct"/>
            <w:tcBorders>
              <w:top w:val="single" w:color="000000" w:sz="4" w:space="0"/>
              <w:left w:val="single" w:color="000000" w:sz="4" w:space="0"/>
              <w:bottom w:val="single" w:color="000000" w:sz="4" w:space="0"/>
              <w:right w:val="single" w:color="000000" w:sz="4" w:space="0"/>
            </w:tcBorders>
          </w:tcPr>
          <w:p w14:paraId="6C1DE067">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控制台/发生器尺寸（长×宽×高，cm）</w:t>
            </w:r>
          </w:p>
        </w:tc>
        <w:tc>
          <w:tcPr>
            <w:tcW w:w="1236" w:type="pct"/>
            <w:tcBorders>
              <w:top w:val="single" w:color="000000" w:sz="4" w:space="0"/>
              <w:left w:val="single" w:color="000000" w:sz="4" w:space="0"/>
              <w:bottom w:val="single" w:color="000000" w:sz="4" w:space="0"/>
              <w:right w:val="single" w:color="000000" w:sz="4" w:space="0"/>
            </w:tcBorders>
          </w:tcPr>
          <w:p w14:paraId="5136D2EB">
            <w:pPr>
              <w:adjustRightInd w:val="0"/>
              <w:snapToGrid w:val="0"/>
              <w:spacing w:before="36" w:beforeLines="15" w:line="276" w:lineRule="auto"/>
              <w:jc w:val="both"/>
              <w:rPr>
                <w:rFonts w:ascii="Times New Roman" w:hAnsi="Times New Roman" w:cs="Times New Roman"/>
                <w:snapToGrid w:val="0"/>
                <w:sz w:val="21"/>
                <w:szCs w:val="21"/>
                <w:lang w:eastAsia="zh-CN"/>
              </w:rPr>
            </w:pPr>
          </w:p>
        </w:tc>
        <w:tc>
          <w:tcPr>
            <w:tcW w:w="1245" w:type="pct"/>
            <w:tcBorders>
              <w:top w:val="single" w:color="000000" w:sz="4" w:space="0"/>
              <w:left w:val="single" w:color="000000" w:sz="4" w:space="0"/>
              <w:bottom w:val="single" w:color="000000" w:sz="4" w:space="0"/>
              <w:right w:val="single" w:color="000000" w:sz="4" w:space="0"/>
            </w:tcBorders>
          </w:tcPr>
          <w:p w14:paraId="3F4652D2">
            <w:pPr>
              <w:adjustRightInd w:val="0"/>
              <w:snapToGrid w:val="0"/>
              <w:spacing w:before="36" w:beforeLines="15" w:line="276" w:lineRule="auto"/>
              <w:jc w:val="both"/>
              <w:rPr>
                <w:rFonts w:ascii="Times New Roman" w:hAnsi="Times New Roman" w:cs="Times New Roman"/>
                <w:snapToGrid w:val="0"/>
                <w:sz w:val="21"/>
                <w:szCs w:val="21"/>
                <w:lang w:eastAsia="zh-CN"/>
              </w:rPr>
            </w:pPr>
          </w:p>
        </w:tc>
      </w:tr>
      <w:tr w14:paraId="2470C87A">
        <w:tblPrEx>
          <w:tblCellMar>
            <w:top w:w="0" w:type="dxa"/>
            <w:left w:w="108" w:type="dxa"/>
            <w:bottom w:w="0" w:type="dxa"/>
            <w:right w:w="108" w:type="dxa"/>
          </w:tblCellMar>
        </w:tblPrEx>
        <w:tc>
          <w:tcPr>
            <w:tcW w:w="2520" w:type="pct"/>
            <w:tcBorders>
              <w:top w:val="single" w:color="000000" w:sz="4" w:space="0"/>
              <w:left w:val="single" w:color="000000" w:sz="4" w:space="0"/>
              <w:bottom w:val="single" w:color="000000" w:sz="4" w:space="0"/>
              <w:right w:val="single" w:color="000000" w:sz="4" w:space="0"/>
            </w:tcBorders>
          </w:tcPr>
          <w:p w14:paraId="51E4B484">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治疗头尺寸（长×宽×高，cm）</w:t>
            </w:r>
          </w:p>
        </w:tc>
        <w:tc>
          <w:tcPr>
            <w:tcW w:w="1236" w:type="pct"/>
            <w:tcBorders>
              <w:top w:val="single" w:color="000000" w:sz="4" w:space="0"/>
              <w:left w:val="single" w:color="000000" w:sz="4" w:space="0"/>
              <w:bottom w:val="single" w:color="000000" w:sz="4" w:space="0"/>
              <w:right w:val="single" w:color="000000" w:sz="4" w:space="0"/>
            </w:tcBorders>
          </w:tcPr>
          <w:p w14:paraId="4DEE1CF2">
            <w:pPr>
              <w:adjustRightInd w:val="0"/>
              <w:snapToGrid w:val="0"/>
              <w:spacing w:before="36" w:beforeLines="15" w:line="276" w:lineRule="auto"/>
              <w:jc w:val="both"/>
              <w:rPr>
                <w:rFonts w:ascii="Times New Roman" w:hAnsi="Times New Roman" w:cs="Times New Roman"/>
                <w:snapToGrid w:val="0"/>
                <w:sz w:val="21"/>
                <w:szCs w:val="21"/>
                <w:lang w:eastAsia="zh-CN"/>
              </w:rPr>
            </w:pPr>
          </w:p>
        </w:tc>
        <w:tc>
          <w:tcPr>
            <w:tcW w:w="1245" w:type="pct"/>
            <w:tcBorders>
              <w:top w:val="single" w:color="000000" w:sz="4" w:space="0"/>
              <w:left w:val="single" w:color="000000" w:sz="4" w:space="0"/>
              <w:bottom w:val="single" w:color="000000" w:sz="4" w:space="0"/>
              <w:right w:val="single" w:color="000000" w:sz="4" w:space="0"/>
            </w:tcBorders>
          </w:tcPr>
          <w:p w14:paraId="42D94675">
            <w:pPr>
              <w:adjustRightInd w:val="0"/>
              <w:snapToGrid w:val="0"/>
              <w:spacing w:before="36" w:beforeLines="15" w:line="276" w:lineRule="auto"/>
              <w:jc w:val="both"/>
              <w:rPr>
                <w:rFonts w:ascii="Times New Roman" w:hAnsi="Times New Roman" w:cs="Times New Roman"/>
                <w:snapToGrid w:val="0"/>
                <w:sz w:val="21"/>
                <w:szCs w:val="21"/>
                <w:lang w:eastAsia="zh-CN"/>
              </w:rPr>
            </w:pPr>
          </w:p>
        </w:tc>
      </w:tr>
      <w:tr w14:paraId="034978CD">
        <w:tblPrEx>
          <w:tblCellMar>
            <w:top w:w="0" w:type="dxa"/>
            <w:left w:w="108" w:type="dxa"/>
            <w:bottom w:w="0" w:type="dxa"/>
            <w:right w:w="108" w:type="dxa"/>
          </w:tblCellMar>
        </w:tblPrEx>
        <w:tc>
          <w:tcPr>
            <w:tcW w:w="2520" w:type="pct"/>
            <w:tcBorders>
              <w:top w:val="single" w:color="000000" w:sz="4" w:space="0"/>
              <w:left w:val="single" w:color="000000" w:sz="4" w:space="0"/>
              <w:bottom w:val="single" w:color="000000" w:sz="4" w:space="0"/>
              <w:right w:val="single" w:color="000000" w:sz="4" w:space="0"/>
            </w:tcBorders>
          </w:tcPr>
          <w:p w14:paraId="15C7BF39">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控制台/发生器重量（kg）</w:t>
            </w:r>
          </w:p>
        </w:tc>
        <w:tc>
          <w:tcPr>
            <w:tcW w:w="1236" w:type="pct"/>
            <w:tcBorders>
              <w:top w:val="single" w:color="000000" w:sz="4" w:space="0"/>
              <w:left w:val="single" w:color="000000" w:sz="4" w:space="0"/>
              <w:bottom w:val="single" w:color="000000" w:sz="4" w:space="0"/>
              <w:right w:val="single" w:color="000000" w:sz="4" w:space="0"/>
            </w:tcBorders>
          </w:tcPr>
          <w:p w14:paraId="2AFFAB73">
            <w:pPr>
              <w:adjustRightInd w:val="0"/>
              <w:snapToGrid w:val="0"/>
              <w:spacing w:before="36" w:beforeLines="15" w:line="276" w:lineRule="auto"/>
              <w:jc w:val="both"/>
              <w:rPr>
                <w:rFonts w:ascii="Times New Roman" w:hAnsi="Times New Roman" w:cs="Times New Roman"/>
                <w:snapToGrid w:val="0"/>
                <w:sz w:val="21"/>
                <w:szCs w:val="21"/>
                <w:lang w:eastAsia="zh-CN"/>
              </w:rPr>
            </w:pPr>
          </w:p>
        </w:tc>
        <w:tc>
          <w:tcPr>
            <w:tcW w:w="1245" w:type="pct"/>
            <w:tcBorders>
              <w:top w:val="single" w:color="000000" w:sz="4" w:space="0"/>
              <w:left w:val="single" w:color="000000" w:sz="4" w:space="0"/>
              <w:bottom w:val="single" w:color="000000" w:sz="4" w:space="0"/>
              <w:right w:val="single" w:color="000000" w:sz="4" w:space="0"/>
            </w:tcBorders>
          </w:tcPr>
          <w:p w14:paraId="2D612808">
            <w:pPr>
              <w:adjustRightInd w:val="0"/>
              <w:snapToGrid w:val="0"/>
              <w:spacing w:before="36" w:beforeLines="15" w:line="276" w:lineRule="auto"/>
              <w:jc w:val="both"/>
              <w:rPr>
                <w:rFonts w:ascii="Times New Roman" w:hAnsi="Times New Roman" w:cs="Times New Roman"/>
                <w:snapToGrid w:val="0"/>
                <w:sz w:val="21"/>
                <w:szCs w:val="21"/>
                <w:lang w:eastAsia="zh-CN"/>
              </w:rPr>
            </w:pPr>
          </w:p>
        </w:tc>
      </w:tr>
      <w:tr w14:paraId="24B8434C">
        <w:tblPrEx>
          <w:tblCellMar>
            <w:top w:w="0" w:type="dxa"/>
            <w:left w:w="108" w:type="dxa"/>
            <w:bottom w:w="0" w:type="dxa"/>
            <w:right w:w="108" w:type="dxa"/>
          </w:tblCellMar>
        </w:tblPrEx>
        <w:tc>
          <w:tcPr>
            <w:tcW w:w="2520" w:type="pct"/>
            <w:tcBorders>
              <w:top w:val="single" w:color="000000" w:sz="4" w:space="0"/>
              <w:left w:val="single" w:color="000000" w:sz="4" w:space="0"/>
              <w:bottom w:val="single" w:color="000000" w:sz="4" w:space="0"/>
              <w:right w:val="single" w:color="000000" w:sz="4" w:space="0"/>
            </w:tcBorders>
          </w:tcPr>
          <w:p w14:paraId="34AC054C">
            <w:pPr>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eastAsia="宋体" w:cs="宋体"/>
                <w:sz w:val="21"/>
              </w:rPr>
              <w:t>治疗头重量（kg）</w:t>
            </w:r>
          </w:p>
        </w:tc>
        <w:tc>
          <w:tcPr>
            <w:tcW w:w="1236" w:type="pct"/>
            <w:tcBorders>
              <w:top w:val="single" w:color="000000" w:sz="4" w:space="0"/>
              <w:left w:val="single" w:color="000000" w:sz="4" w:space="0"/>
              <w:bottom w:val="single" w:color="000000" w:sz="4" w:space="0"/>
              <w:right w:val="single" w:color="000000" w:sz="4" w:space="0"/>
            </w:tcBorders>
          </w:tcPr>
          <w:p w14:paraId="465410A0">
            <w:pPr>
              <w:adjustRightInd w:val="0"/>
              <w:snapToGrid w:val="0"/>
              <w:spacing w:before="36" w:beforeLines="15" w:line="276" w:lineRule="auto"/>
              <w:jc w:val="both"/>
              <w:rPr>
                <w:rFonts w:ascii="Times New Roman" w:hAnsi="Times New Roman" w:cs="Times New Roman"/>
                <w:snapToGrid w:val="0"/>
                <w:sz w:val="21"/>
                <w:szCs w:val="21"/>
              </w:rPr>
            </w:pPr>
          </w:p>
        </w:tc>
        <w:tc>
          <w:tcPr>
            <w:tcW w:w="1245" w:type="pct"/>
            <w:tcBorders>
              <w:top w:val="single" w:color="000000" w:sz="4" w:space="0"/>
              <w:left w:val="single" w:color="000000" w:sz="4" w:space="0"/>
              <w:bottom w:val="single" w:color="000000" w:sz="4" w:space="0"/>
              <w:right w:val="single" w:color="000000" w:sz="4" w:space="0"/>
            </w:tcBorders>
          </w:tcPr>
          <w:p w14:paraId="220E96B4">
            <w:pPr>
              <w:adjustRightInd w:val="0"/>
              <w:snapToGrid w:val="0"/>
              <w:spacing w:before="36" w:beforeLines="15" w:line="276" w:lineRule="auto"/>
              <w:jc w:val="both"/>
              <w:rPr>
                <w:rFonts w:ascii="Times New Roman" w:hAnsi="Times New Roman" w:cs="Times New Roman"/>
                <w:snapToGrid w:val="0"/>
                <w:sz w:val="21"/>
                <w:szCs w:val="21"/>
              </w:rPr>
            </w:pPr>
          </w:p>
        </w:tc>
      </w:tr>
      <w:tr w14:paraId="3F80E23C">
        <w:tblPrEx>
          <w:tblCellMar>
            <w:top w:w="0" w:type="dxa"/>
            <w:left w:w="108" w:type="dxa"/>
            <w:bottom w:w="0" w:type="dxa"/>
            <w:right w:w="108" w:type="dxa"/>
          </w:tblCellMar>
        </w:tblPrEx>
        <w:tc>
          <w:tcPr>
            <w:tcW w:w="2520" w:type="pct"/>
            <w:tcBorders>
              <w:top w:val="single" w:color="000000" w:sz="4" w:space="0"/>
              <w:left w:val="single" w:color="000000" w:sz="4" w:space="0"/>
              <w:bottom w:val="single" w:color="000000" w:sz="4" w:space="0"/>
              <w:right w:val="single" w:color="000000" w:sz="4" w:space="0"/>
            </w:tcBorders>
          </w:tcPr>
          <w:p w14:paraId="4BFA6E29">
            <w:pPr>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eastAsia="宋体" w:cs="宋体"/>
                <w:sz w:val="21"/>
              </w:rPr>
              <w:t>电源</w:t>
            </w:r>
          </w:p>
        </w:tc>
        <w:tc>
          <w:tcPr>
            <w:tcW w:w="1236" w:type="pct"/>
            <w:tcBorders>
              <w:top w:val="single" w:color="000000" w:sz="4" w:space="0"/>
              <w:left w:val="single" w:color="000000" w:sz="4" w:space="0"/>
              <w:bottom w:val="single" w:color="000000" w:sz="4" w:space="0"/>
              <w:right w:val="single" w:color="000000" w:sz="4" w:space="0"/>
            </w:tcBorders>
          </w:tcPr>
          <w:p w14:paraId="6160F388">
            <w:pPr>
              <w:adjustRightInd w:val="0"/>
              <w:snapToGrid w:val="0"/>
              <w:spacing w:before="36" w:beforeLines="15" w:line="276" w:lineRule="auto"/>
              <w:jc w:val="both"/>
              <w:rPr>
                <w:rFonts w:ascii="Times New Roman" w:hAnsi="Times New Roman" w:cs="Times New Roman"/>
                <w:snapToGrid w:val="0"/>
                <w:sz w:val="21"/>
                <w:szCs w:val="21"/>
              </w:rPr>
            </w:pPr>
          </w:p>
        </w:tc>
        <w:tc>
          <w:tcPr>
            <w:tcW w:w="1245" w:type="pct"/>
            <w:tcBorders>
              <w:top w:val="single" w:color="000000" w:sz="4" w:space="0"/>
              <w:left w:val="single" w:color="000000" w:sz="4" w:space="0"/>
              <w:bottom w:val="single" w:color="000000" w:sz="4" w:space="0"/>
              <w:right w:val="single" w:color="000000" w:sz="4" w:space="0"/>
            </w:tcBorders>
          </w:tcPr>
          <w:p w14:paraId="5F6BA409">
            <w:pPr>
              <w:adjustRightInd w:val="0"/>
              <w:snapToGrid w:val="0"/>
              <w:spacing w:before="36" w:beforeLines="15" w:line="276" w:lineRule="auto"/>
              <w:jc w:val="both"/>
              <w:rPr>
                <w:rFonts w:ascii="Times New Roman" w:hAnsi="Times New Roman" w:cs="Times New Roman"/>
                <w:snapToGrid w:val="0"/>
                <w:sz w:val="21"/>
                <w:szCs w:val="21"/>
              </w:rPr>
            </w:pPr>
          </w:p>
        </w:tc>
      </w:tr>
      <w:tr w14:paraId="3983AC22">
        <w:tc>
          <w:tcPr>
            <w:tcW w:w="2520" w:type="pct"/>
            <w:tcBorders>
              <w:top w:val="single" w:color="000000" w:sz="4" w:space="0"/>
              <w:left w:val="single" w:color="000000" w:sz="4" w:space="0"/>
              <w:bottom w:val="single" w:color="000000" w:sz="4" w:space="0"/>
              <w:right w:val="single" w:color="000000" w:sz="4" w:space="0"/>
            </w:tcBorders>
          </w:tcPr>
          <w:p w14:paraId="4E73E007">
            <w:pPr>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eastAsia="宋体" w:cs="宋体"/>
                <w:sz w:val="21"/>
              </w:rPr>
              <w:t>漏电流</w:t>
            </w:r>
          </w:p>
        </w:tc>
        <w:tc>
          <w:tcPr>
            <w:tcW w:w="1236" w:type="pct"/>
            <w:tcBorders>
              <w:top w:val="single" w:color="000000" w:sz="4" w:space="0"/>
              <w:left w:val="single" w:color="000000" w:sz="4" w:space="0"/>
              <w:bottom w:val="single" w:color="000000" w:sz="4" w:space="0"/>
              <w:right w:val="single" w:color="000000" w:sz="4" w:space="0"/>
            </w:tcBorders>
          </w:tcPr>
          <w:p w14:paraId="4E664A47">
            <w:pPr>
              <w:adjustRightInd w:val="0"/>
              <w:snapToGrid w:val="0"/>
              <w:spacing w:before="36" w:beforeLines="15" w:line="276" w:lineRule="auto"/>
              <w:jc w:val="both"/>
              <w:rPr>
                <w:rFonts w:ascii="Times New Roman" w:hAnsi="Times New Roman" w:cs="Times New Roman"/>
                <w:snapToGrid w:val="0"/>
                <w:sz w:val="21"/>
                <w:szCs w:val="21"/>
              </w:rPr>
            </w:pPr>
          </w:p>
        </w:tc>
        <w:tc>
          <w:tcPr>
            <w:tcW w:w="1245" w:type="pct"/>
            <w:tcBorders>
              <w:top w:val="single" w:color="000000" w:sz="4" w:space="0"/>
              <w:left w:val="single" w:color="000000" w:sz="4" w:space="0"/>
              <w:bottom w:val="single" w:color="000000" w:sz="4" w:space="0"/>
              <w:right w:val="single" w:color="000000" w:sz="4" w:space="0"/>
            </w:tcBorders>
          </w:tcPr>
          <w:p w14:paraId="453C688C">
            <w:pPr>
              <w:adjustRightInd w:val="0"/>
              <w:snapToGrid w:val="0"/>
              <w:spacing w:before="36" w:beforeLines="15" w:line="276" w:lineRule="auto"/>
              <w:jc w:val="both"/>
              <w:rPr>
                <w:rFonts w:ascii="Times New Roman" w:hAnsi="Times New Roman" w:cs="Times New Roman"/>
                <w:snapToGrid w:val="0"/>
                <w:sz w:val="21"/>
                <w:szCs w:val="21"/>
              </w:rPr>
            </w:pPr>
          </w:p>
        </w:tc>
      </w:tr>
      <w:tr w14:paraId="16208FDA">
        <w:tblPrEx>
          <w:tblCellMar>
            <w:top w:w="0" w:type="dxa"/>
            <w:left w:w="108" w:type="dxa"/>
            <w:bottom w:w="0" w:type="dxa"/>
            <w:right w:w="108" w:type="dxa"/>
          </w:tblCellMar>
        </w:tblPrEx>
        <w:tc>
          <w:tcPr>
            <w:tcW w:w="2520" w:type="pct"/>
            <w:tcBorders>
              <w:top w:val="single" w:color="000000" w:sz="4" w:space="0"/>
              <w:left w:val="single" w:color="000000" w:sz="4" w:space="0"/>
              <w:bottom w:val="single" w:color="000000" w:sz="4" w:space="0"/>
              <w:right w:val="single" w:color="000000" w:sz="4" w:space="0"/>
            </w:tcBorders>
          </w:tcPr>
          <w:p w14:paraId="0B6F7610">
            <w:pPr>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eastAsia="宋体" w:cs="宋体"/>
                <w:sz w:val="21"/>
              </w:rPr>
              <w:t>晶体材料</w:t>
            </w:r>
          </w:p>
        </w:tc>
        <w:tc>
          <w:tcPr>
            <w:tcW w:w="1236" w:type="pct"/>
            <w:tcBorders>
              <w:top w:val="single" w:color="000000" w:sz="4" w:space="0"/>
              <w:left w:val="single" w:color="000000" w:sz="4" w:space="0"/>
              <w:bottom w:val="single" w:color="000000" w:sz="4" w:space="0"/>
              <w:right w:val="single" w:color="000000" w:sz="4" w:space="0"/>
            </w:tcBorders>
          </w:tcPr>
          <w:p w14:paraId="4E10F1E5">
            <w:pPr>
              <w:adjustRightInd w:val="0"/>
              <w:snapToGrid w:val="0"/>
              <w:spacing w:before="36" w:beforeLines="15" w:line="276" w:lineRule="auto"/>
              <w:jc w:val="both"/>
              <w:rPr>
                <w:rFonts w:ascii="Times New Roman" w:hAnsi="Times New Roman" w:cs="Times New Roman"/>
                <w:snapToGrid w:val="0"/>
                <w:sz w:val="21"/>
                <w:szCs w:val="21"/>
              </w:rPr>
            </w:pPr>
          </w:p>
        </w:tc>
        <w:tc>
          <w:tcPr>
            <w:tcW w:w="1245" w:type="pct"/>
            <w:tcBorders>
              <w:top w:val="single" w:color="000000" w:sz="4" w:space="0"/>
              <w:left w:val="single" w:color="000000" w:sz="4" w:space="0"/>
              <w:bottom w:val="single" w:color="000000" w:sz="4" w:space="0"/>
              <w:right w:val="single" w:color="000000" w:sz="4" w:space="0"/>
            </w:tcBorders>
          </w:tcPr>
          <w:p w14:paraId="7B1CACDD">
            <w:pPr>
              <w:adjustRightInd w:val="0"/>
              <w:snapToGrid w:val="0"/>
              <w:spacing w:before="36" w:beforeLines="15" w:line="276" w:lineRule="auto"/>
              <w:jc w:val="both"/>
              <w:rPr>
                <w:rFonts w:ascii="Times New Roman" w:hAnsi="Times New Roman" w:cs="Times New Roman"/>
                <w:snapToGrid w:val="0"/>
                <w:sz w:val="21"/>
                <w:szCs w:val="21"/>
              </w:rPr>
            </w:pPr>
          </w:p>
        </w:tc>
      </w:tr>
      <w:tr w14:paraId="6B4F938D">
        <w:tblPrEx>
          <w:tblCellMar>
            <w:top w:w="0" w:type="dxa"/>
            <w:left w:w="108" w:type="dxa"/>
            <w:bottom w:w="0" w:type="dxa"/>
            <w:right w:w="108" w:type="dxa"/>
          </w:tblCellMar>
        </w:tblPrEx>
        <w:tc>
          <w:tcPr>
            <w:tcW w:w="2520" w:type="pct"/>
            <w:tcBorders>
              <w:top w:val="single" w:color="000000" w:sz="4" w:space="0"/>
              <w:left w:val="single" w:color="000000" w:sz="4" w:space="0"/>
              <w:bottom w:val="single" w:color="000000" w:sz="4" w:space="0"/>
              <w:right w:val="single" w:color="000000" w:sz="4" w:space="0"/>
            </w:tcBorders>
          </w:tcPr>
          <w:p w14:paraId="7A3B5185">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超声产生技术（如压电、磁致伸缩）</w:t>
            </w:r>
          </w:p>
        </w:tc>
        <w:tc>
          <w:tcPr>
            <w:tcW w:w="1236" w:type="pct"/>
            <w:tcBorders>
              <w:top w:val="single" w:color="000000" w:sz="4" w:space="0"/>
              <w:left w:val="single" w:color="000000" w:sz="4" w:space="0"/>
              <w:bottom w:val="single" w:color="000000" w:sz="4" w:space="0"/>
              <w:right w:val="single" w:color="000000" w:sz="4" w:space="0"/>
            </w:tcBorders>
          </w:tcPr>
          <w:p w14:paraId="50B3456A">
            <w:pPr>
              <w:adjustRightInd w:val="0"/>
              <w:snapToGrid w:val="0"/>
              <w:spacing w:before="36" w:beforeLines="15" w:line="276" w:lineRule="auto"/>
              <w:jc w:val="both"/>
              <w:rPr>
                <w:rFonts w:ascii="Times New Roman" w:hAnsi="Times New Roman" w:cs="Times New Roman"/>
                <w:snapToGrid w:val="0"/>
                <w:sz w:val="21"/>
                <w:szCs w:val="21"/>
                <w:lang w:eastAsia="zh-CN"/>
              </w:rPr>
            </w:pPr>
          </w:p>
        </w:tc>
        <w:tc>
          <w:tcPr>
            <w:tcW w:w="1245" w:type="pct"/>
            <w:tcBorders>
              <w:top w:val="single" w:color="000000" w:sz="4" w:space="0"/>
              <w:left w:val="single" w:color="000000" w:sz="4" w:space="0"/>
              <w:bottom w:val="single" w:color="000000" w:sz="4" w:space="0"/>
              <w:right w:val="single" w:color="000000" w:sz="4" w:space="0"/>
            </w:tcBorders>
          </w:tcPr>
          <w:p w14:paraId="087AD525">
            <w:pPr>
              <w:adjustRightInd w:val="0"/>
              <w:snapToGrid w:val="0"/>
              <w:spacing w:before="36" w:beforeLines="15" w:line="276" w:lineRule="auto"/>
              <w:jc w:val="both"/>
              <w:rPr>
                <w:rFonts w:ascii="Times New Roman" w:hAnsi="Times New Roman" w:cs="Times New Roman"/>
                <w:snapToGrid w:val="0"/>
                <w:sz w:val="21"/>
                <w:szCs w:val="21"/>
                <w:lang w:eastAsia="zh-CN"/>
              </w:rPr>
            </w:pPr>
          </w:p>
        </w:tc>
      </w:tr>
      <w:tr w14:paraId="6929048F">
        <w:tblPrEx>
          <w:tblCellMar>
            <w:top w:w="0" w:type="dxa"/>
            <w:left w:w="108" w:type="dxa"/>
            <w:bottom w:w="0" w:type="dxa"/>
            <w:right w:w="108" w:type="dxa"/>
          </w:tblCellMar>
        </w:tblPrEx>
        <w:tc>
          <w:tcPr>
            <w:tcW w:w="2520" w:type="pct"/>
            <w:tcBorders>
              <w:top w:val="single" w:color="000000" w:sz="4" w:space="0"/>
              <w:left w:val="single" w:color="000000" w:sz="4" w:space="0"/>
              <w:bottom w:val="single" w:color="000000" w:sz="4" w:space="0"/>
              <w:right w:val="single" w:color="000000" w:sz="4" w:space="0"/>
            </w:tcBorders>
          </w:tcPr>
          <w:p w14:paraId="66DC8161">
            <w:pPr>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eastAsia="宋体" w:cs="宋体"/>
                <w:sz w:val="21"/>
              </w:rPr>
              <w:t>治疗模式</w:t>
            </w:r>
          </w:p>
        </w:tc>
        <w:tc>
          <w:tcPr>
            <w:tcW w:w="1236" w:type="pct"/>
            <w:tcBorders>
              <w:top w:val="single" w:color="000000" w:sz="4" w:space="0"/>
              <w:left w:val="single" w:color="000000" w:sz="4" w:space="0"/>
              <w:bottom w:val="single" w:color="000000" w:sz="4" w:space="0"/>
              <w:right w:val="single" w:color="000000" w:sz="4" w:space="0"/>
            </w:tcBorders>
          </w:tcPr>
          <w:p w14:paraId="345C5B81">
            <w:pPr>
              <w:adjustRightInd w:val="0"/>
              <w:snapToGrid w:val="0"/>
              <w:spacing w:before="36" w:beforeLines="15" w:line="276" w:lineRule="auto"/>
              <w:jc w:val="both"/>
              <w:rPr>
                <w:rFonts w:ascii="Times New Roman" w:hAnsi="Times New Roman" w:cs="Times New Roman"/>
                <w:snapToGrid w:val="0"/>
                <w:sz w:val="21"/>
                <w:szCs w:val="21"/>
              </w:rPr>
            </w:pPr>
          </w:p>
        </w:tc>
        <w:tc>
          <w:tcPr>
            <w:tcW w:w="1245" w:type="pct"/>
            <w:tcBorders>
              <w:top w:val="single" w:color="000000" w:sz="4" w:space="0"/>
              <w:left w:val="single" w:color="000000" w:sz="4" w:space="0"/>
              <w:bottom w:val="single" w:color="000000" w:sz="4" w:space="0"/>
              <w:right w:val="single" w:color="000000" w:sz="4" w:space="0"/>
            </w:tcBorders>
          </w:tcPr>
          <w:p w14:paraId="562F219A">
            <w:pPr>
              <w:adjustRightInd w:val="0"/>
              <w:snapToGrid w:val="0"/>
              <w:spacing w:before="36" w:beforeLines="15" w:line="276" w:lineRule="auto"/>
              <w:jc w:val="both"/>
              <w:rPr>
                <w:rFonts w:ascii="Times New Roman" w:hAnsi="Times New Roman" w:cs="Times New Roman"/>
                <w:snapToGrid w:val="0"/>
                <w:sz w:val="21"/>
                <w:szCs w:val="21"/>
              </w:rPr>
            </w:pPr>
          </w:p>
        </w:tc>
      </w:tr>
      <w:tr w14:paraId="6EF442BA">
        <w:tblPrEx>
          <w:tblCellMar>
            <w:top w:w="0" w:type="dxa"/>
            <w:left w:w="108" w:type="dxa"/>
            <w:bottom w:w="0" w:type="dxa"/>
            <w:right w:w="108" w:type="dxa"/>
          </w:tblCellMar>
        </w:tblPrEx>
        <w:tc>
          <w:tcPr>
            <w:tcW w:w="2520" w:type="pct"/>
            <w:tcBorders>
              <w:top w:val="single" w:color="000000" w:sz="4" w:space="0"/>
              <w:left w:val="single" w:color="000000" w:sz="4" w:space="0"/>
              <w:bottom w:val="single" w:color="000000" w:sz="4" w:space="0"/>
              <w:right w:val="single" w:color="000000" w:sz="4" w:space="0"/>
            </w:tcBorders>
          </w:tcPr>
          <w:p w14:paraId="65A0C634">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波束类型（准直或发散）</w:t>
            </w:r>
          </w:p>
        </w:tc>
        <w:tc>
          <w:tcPr>
            <w:tcW w:w="1236" w:type="pct"/>
            <w:tcBorders>
              <w:top w:val="single" w:color="000000" w:sz="4" w:space="0"/>
              <w:left w:val="single" w:color="000000" w:sz="4" w:space="0"/>
              <w:bottom w:val="single" w:color="000000" w:sz="4" w:space="0"/>
              <w:right w:val="single" w:color="000000" w:sz="4" w:space="0"/>
            </w:tcBorders>
          </w:tcPr>
          <w:p w14:paraId="63E09414">
            <w:pPr>
              <w:adjustRightInd w:val="0"/>
              <w:snapToGrid w:val="0"/>
              <w:spacing w:before="36" w:beforeLines="15" w:line="276" w:lineRule="auto"/>
              <w:jc w:val="both"/>
              <w:rPr>
                <w:rFonts w:ascii="Times New Roman" w:hAnsi="Times New Roman" w:cs="Times New Roman"/>
                <w:snapToGrid w:val="0"/>
                <w:sz w:val="21"/>
                <w:szCs w:val="21"/>
                <w:lang w:eastAsia="zh-CN"/>
              </w:rPr>
            </w:pPr>
          </w:p>
        </w:tc>
        <w:tc>
          <w:tcPr>
            <w:tcW w:w="1245" w:type="pct"/>
            <w:tcBorders>
              <w:top w:val="single" w:color="000000" w:sz="4" w:space="0"/>
              <w:left w:val="single" w:color="000000" w:sz="4" w:space="0"/>
              <w:bottom w:val="single" w:color="000000" w:sz="4" w:space="0"/>
              <w:right w:val="single" w:color="000000" w:sz="4" w:space="0"/>
            </w:tcBorders>
          </w:tcPr>
          <w:p w14:paraId="399D9F47">
            <w:pPr>
              <w:adjustRightInd w:val="0"/>
              <w:snapToGrid w:val="0"/>
              <w:spacing w:before="36" w:beforeLines="15" w:line="276" w:lineRule="auto"/>
              <w:jc w:val="both"/>
              <w:rPr>
                <w:rFonts w:ascii="Times New Roman" w:hAnsi="Times New Roman" w:cs="Times New Roman"/>
                <w:snapToGrid w:val="0"/>
                <w:sz w:val="21"/>
                <w:szCs w:val="21"/>
                <w:lang w:eastAsia="zh-CN"/>
              </w:rPr>
            </w:pPr>
          </w:p>
        </w:tc>
      </w:tr>
      <w:tr w14:paraId="2722A312">
        <w:tblPrEx>
          <w:tblCellMar>
            <w:top w:w="0" w:type="dxa"/>
            <w:left w:w="108" w:type="dxa"/>
            <w:bottom w:w="0" w:type="dxa"/>
            <w:right w:w="108" w:type="dxa"/>
          </w:tblCellMar>
        </w:tblPrEx>
        <w:tc>
          <w:tcPr>
            <w:tcW w:w="2520" w:type="pct"/>
            <w:tcBorders>
              <w:top w:val="single" w:color="000000" w:sz="4" w:space="0"/>
              <w:left w:val="single" w:color="000000" w:sz="4" w:space="0"/>
              <w:bottom w:val="single" w:color="000000" w:sz="4" w:space="0"/>
              <w:right w:val="single" w:color="000000" w:sz="4" w:space="0"/>
            </w:tcBorders>
          </w:tcPr>
          <w:p w14:paraId="2BB0D4E7">
            <w:pPr>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eastAsia="宋体" w:cs="宋体"/>
                <w:sz w:val="21"/>
              </w:rPr>
              <w:t>换能器直径（cm）</w:t>
            </w:r>
          </w:p>
        </w:tc>
        <w:tc>
          <w:tcPr>
            <w:tcW w:w="1236" w:type="pct"/>
            <w:tcBorders>
              <w:top w:val="single" w:color="000000" w:sz="4" w:space="0"/>
              <w:left w:val="single" w:color="000000" w:sz="4" w:space="0"/>
              <w:bottom w:val="single" w:color="000000" w:sz="4" w:space="0"/>
              <w:right w:val="single" w:color="000000" w:sz="4" w:space="0"/>
            </w:tcBorders>
          </w:tcPr>
          <w:p w14:paraId="39E47B29">
            <w:pPr>
              <w:adjustRightInd w:val="0"/>
              <w:snapToGrid w:val="0"/>
              <w:spacing w:before="36" w:beforeLines="15" w:line="276" w:lineRule="auto"/>
              <w:jc w:val="both"/>
              <w:rPr>
                <w:rFonts w:ascii="Times New Roman" w:hAnsi="Times New Roman" w:cs="Times New Roman"/>
                <w:snapToGrid w:val="0"/>
                <w:sz w:val="21"/>
                <w:szCs w:val="21"/>
              </w:rPr>
            </w:pPr>
          </w:p>
        </w:tc>
        <w:tc>
          <w:tcPr>
            <w:tcW w:w="1245" w:type="pct"/>
            <w:tcBorders>
              <w:top w:val="single" w:color="000000" w:sz="4" w:space="0"/>
              <w:left w:val="single" w:color="000000" w:sz="4" w:space="0"/>
              <w:bottom w:val="single" w:color="000000" w:sz="4" w:space="0"/>
              <w:right w:val="single" w:color="000000" w:sz="4" w:space="0"/>
            </w:tcBorders>
          </w:tcPr>
          <w:p w14:paraId="0D559430">
            <w:pPr>
              <w:adjustRightInd w:val="0"/>
              <w:snapToGrid w:val="0"/>
              <w:spacing w:before="36" w:beforeLines="15" w:line="276" w:lineRule="auto"/>
              <w:jc w:val="both"/>
              <w:rPr>
                <w:rFonts w:ascii="Times New Roman" w:hAnsi="Times New Roman" w:cs="Times New Roman"/>
                <w:snapToGrid w:val="0"/>
                <w:sz w:val="21"/>
                <w:szCs w:val="21"/>
              </w:rPr>
            </w:pPr>
          </w:p>
        </w:tc>
      </w:tr>
      <w:tr w14:paraId="02D79CD4">
        <w:tblPrEx>
          <w:tblCellMar>
            <w:top w:w="0" w:type="dxa"/>
            <w:left w:w="108" w:type="dxa"/>
            <w:bottom w:w="0" w:type="dxa"/>
            <w:right w:w="108" w:type="dxa"/>
          </w:tblCellMar>
        </w:tblPrEx>
        <w:tc>
          <w:tcPr>
            <w:tcW w:w="2520" w:type="pct"/>
            <w:tcBorders>
              <w:top w:val="single" w:color="000000" w:sz="4" w:space="0"/>
              <w:left w:val="single" w:color="000000" w:sz="4" w:space="0"/>
              <w:bottom w:val="single" w:color="000000" w:sz="4" w:space="0"/>
              <w:right w:val="single" w:color="000000" w:sz="4" w:space="0"/>
            </w:tcBorders>
          </w:tcPr>
          <w:p w14:paraId="76D6B4C4">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声工作频率和精度（MHz）</w:t>
            </w:r>
          </w:p>
        </w:tc>
        <w:tc>
          <w:tcPr>
            <w:tcW w:w="1236" w:type="pct"/>
            <w:tcBorders>
              <w:top w:val="single" w:color="000000" w:sz="4" w:space="0"/>
              <w:left w:val="single" w:color="000000" w:sz="4" w:space="0"/>
              <w:bottom w:val="single" w:color="000000" w:sz="4" w:space="0"/>
              <w:right w:val="single" w:color="000000" w:sz="4" w:space="0"/>
            </w:tcBorders>
          </w:tcPr>
          <w:p w14:paraId="25E1AB21">
            <w:pPr>
              <w:adjustRightInd w:val="0"/>
              <w:snapToGrid w:val="0"/>
              <w:spacing w:before="36" w:beforeLines="15" w:line="276" w:lineRule="auto"/>
              <w:jc w:val="both"/>
              <w:rPr>
                <w:rFonts w:ascii="Times New Roman" w:hAnsi="Times New Roman" w:cs="Times New Roman"/>
                <w:snapToGrid w:val="0"/>
                <w:sz w:val="21"/>
                <w:szCs w:val="21"/>
                <w:lang w:eastAsia="zh-CN"/>
              </w:rPr>
            </w:pPr>
          </w:p>
        </w:tc>
        <w:tc>
          <w:tcPr>
            <w:tcW w:w="1245" w:type="pct"/>
            <w:tcBorders>
              <w:top w:val="single" w:color="000000" w:sz="4" w:space="0"/>
              <w:left w:val="single" w:color="000000" w:sz="4" w:space="0"/>
              <w:bottom w:val="single" w:color="000000" w:sz="4" w:space="0"/>
              <w:right w:val="single" w:color="000000" w:sz="4" w:space="0"/>
            </w:tcBorders>
          </w:tcPr>
          <w:p w14:paraId="5D6EE86E">
            <w:pPr>
              <w:adjustRightInd w:val="0"/>
              <w:snapToGrid w:val="0"/>
              <w:spacing w:before="36" w:beforeLines="15" w:line="276" w:lineRule="auto"/>
              <w:jc w:val="both"/>
              <w:rPr>
                <w:rFonts w:ascii="Times New Roman" w:hAnsi="Times New Roman" w:cs="Times New Roman"/>
                <w:snapToGrid w:val="0"/>
                <w:sz w:val="21"/>
                <w:szCs w:val="21"/>
                <w:lang w:eastAsia="zh-CN"/>
              </w:rPr>
            </w:pPr>
          </w:p>
        </w:tc>
      </w:tr>
      <w:tr w14:paraId="38412690">
        <w:tblPrEx>
          <w:tblCellMar>
            <w:top w:w="0" w:type="dxa"/>
            <w:left w:w="108" w:type="dxa"/>
            <w:bottom w:w="0" w:type="dxa"/>
            <w:right w:w="108" w:type="dxa"/>
          </w:tblCellMar>
        </w:tblPrEx>
        <w:tc>
          <w:tcPr>
            <w:tcW w:w="2520" w:type="pct"/>
            <w:tcBorders>
              <w:top w:val="single" w:color="000000" w:sz="4" w:space="0"/>
              <w:left w:val="single" w:color="000000" w:sz="4" w:space="0"/>
              <w:bottom w:val="single" w:color="000000" w:sz="4" w:space="0"/>
              <w:right w:val="single" w:color="000000" w:sz="4" w:space="0"/>
            </w:tcBorders>
          </w:tcPr>
          <w:p w14:paraId="24A834D4">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有效辐射面积和精度（cm</w:t>
            </w:r>
            <w:r>
              <w:rPr>
                <w:rFonts w:ascii="Times New Roman" w:hAnsi="Times New Roman" w:eastAsia="宋体" w:cs="宋体"/>
                <w:sz w:val="21"/>
                <w:vertAlign w:val="superscript"/>
                <w:lang w:eastAsia="zh-CN"/>
              </w:rPr>
              <w:t>2</w:t>
            </w:r>
            <w:r>
              <w:rPr>
                <w:rFonts w:ascii="Times New Roman" w:hAnsi="Times New Roman" w:eastAsia="宋体" w:cs="宋体"/>
                <w:sz w:val="21"/>
                <w:lang w:eastAsia="zh-CN"/>
              </w:rPr>
              <w:t>）</w:t>
            </w:r>
          </w:p>
        </w:tc>
        <w:tc>
          <w:tcPr>
            <w:tcW w:w="1236" w:type="pct"/>
            <w:tcBorders>
              <w:top w:val="single" w:color="000000" w:sz="4" w:space="0"/>
              <w:left w:val="single" w:color="000000" w:sz="4" w:space="0"/>
              <w:bottom w:val="single" w:color="000000" w:sz="4" w:space="0"/>
              <w:right w:val="single" w:color="000000" w:sz="4" w:space="0"/>
            </w:tcBorders>
          </w:tcPr>
          <w:p w14:paraId="63FF6B41">
            <w:pPr>
              <w:adjustRightInd w:val="0"/>
              <w:snapToGrid w:val="0"/>
              <w:spacing w:before="36" w:beforeLines="15" w:line="276" w:lineRule="auto"/>
              <w:jc w:val="both"/>
              <w:rPr>
                <w:rFonts w:ascii="Times New Roman" w:hAnsi="Times New Roman" w:cs="Times New Roman"/>
                <w:snapToGrid w:val="0"/>
                <w:sz w:val="21"/>
                <w:szCs w:val="21"/>
                <w:lang w:eastAsia="zh-CN"/>
              </w:rPr>
            </w:pPr>
          </w:p>
        </w:tc>
        <w:tc>
          <w:tcPr>
            <w:tcW w:w="1245" w:type="pct"/>
            <w:tcBorders>
              <w:top w:val="single" w:color="000000" w:sz="4" w:space="0"/>
              <w:left w:val="single" w:color="000000" w:sz="4" w:space="0"/>
              <w:bottom w:val="single" w:color="000000" w:sz="4" w:space="0"/>
              <w:right w:val="single" w:color="000000" w:sz="4" w:space="0"/>
            </w:tcBorders>
          </w:tcPr>
          <w:p w14:paraId="58C27CF8">
            <w:pPr>
              <w:adjustRightInd w:val="0"/>
              <w:snapToGrid w:val="0"/>
              <w:spacing w:before="36" w:beforeLines="15" w:line="276" w:lineRule="auto"/>
              <w:jc w:val="both"/>
              <w:rPr>
                <w:rFonts w:ascii="Times New Roman" w:hAnsi="Times New Roman" w:cs="Times New Roman"/>
                <w:snapToGrid w:val="0"/>
                <w:sz w:val="21"/>
                <w:szCs w:val="21"/>
                <w:lang w:eastAsia="zh-CN"/>
              </w:rPr>
            </w:pPr>
          </w:p>
        </w:tc>
      </w:tr>
      <w:tr w14:paraId="69F98B41">
        <w:tblPrEx>
          <w:tblCellMar>
            <w:top w:w="0" w:type="dxa"/>
            <w:left w:w="108" w:type="dxa"/>
            <w:bottom w:w="0" w:type="dxa"/>
            <w:right w:w="108" w:type="dxa"/>
          </w:tblCellMar>
        </w:tblPrEx>
        <w:tc>
          <w:tcPr>
            <w:tcW w:w="2520" w:type="pct"/>
            <w:tcBorders>
              <w:top w:val="single" w:color="000000" w:sz="4" w:space="0"/>
              <w:left w:val="single" w:color="000000" w:sz="4" w:space="0"/>
              <w:bottom w:val="single" w:color="000000" w:sz="4" w:space="0"/>
              <w:right w:val="single" w:color="000000" w:sz="4" w:space="0"/>
            </w:tcBorders>
          </w:tcPr>
          <w:p w14:paraId="36712E71">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波束不均匀率（不超过8*）和精度</w:t>
            </w:r>
          </w:p>
        </w:tc>
        <w:tc>
          <w:tcPr>
            <w:tcW w:w="1236" w:type="pct"/>
            <w:tcBorders>
              <w:top w:val="single" w:color="000000" w:sz="4" w:space="0"/>
              <w:left w:val="single" w:color="000000" w:sz="4" w:space="0"/>
              <w:bottom w:val="single" w:color="000000" w:sz="4" w:space="0"/>
              <w:right w:val="single" w:color="000000" w:sz="4" w:space="0"/>
            </w:tcBorders>
          </w:tcPr>
          <w:p w14:paraId="2F0F6D82">
            <w:pPr>
              <w:adjustRightInd w:val="0"/>
              <w:snapToGrid w:val="0"/>
              <w:spacing w:before="36" w:beforeLines="15" w:line="276" w:lineRule="auto"/>
              <w:jc w:val="both"/>
              <w:rPr>
                <w:rFonts w:ascii="Times New Roman" w:hAnsi="Times New Roman" w:cs="Times New Roman"/>
                <w:snapToGrid w:val="0"/>
                <w:sz w:val="21"/>
                <w:szCs w:val="21"/>
                <w:lang w:eastAsia="zh-CN"/>
              </w:rPr>
            </w:pPr>
          </w:p>
        </w:tc>
        <w:tc>
          <w:tcPr>
            <w:tcW w:w="1245" w:type="pct"/>
            <w:tcBorders>
              <w:top w:val="single" w:color="000000" w:sz="4" w:space="0"/>
              <w:left w:val="single" w:color="000000" w:sz="4" w:space="0"/>
              <w:bottom w:val="single" w:color="000000" w:sz="4" w:space="0"/>
              <w:right w:val="single" w:color="000000" w:sz="4" w:space="0"/>
            </w:tcBorders>
          </w:tcPr>
          <w:p w14:paraId="7DE8E080">
            <w:pPr>
              <w:adjustRightInd w:val="0"/>
              <w:snapToGrid w:val="0"/>
              <w:spacing w:before="36" w:beforeLines="15" w:line="276" w:lineRule="auto"/>
              <w:jc w:val="both"/>
              <w:rPr>
                <w:rFonts w:ascii="Times New Roman" w:hAnsi="Times New Roman" w:cs="Times New Roman"/>
                <w:snapToGrid w:val="0"/>
                <w:sz w:val="21"/>
                <w:szCs w:val="21"/>
                <w:lang w:eastAsia="zh-CN"/>
              </w:rPr>
            </w:pPr>
          </w:p>
        </w:tc>
      </w:tr>
      <w:tr w14:paraId="7061D8F4">
        <w:tblPrEx>
          <w:tblCellMar>
            <w:top w:w="0" w:type="dxa"/>
            <w:left w:w="108" w:type="dxa"/>
            <w:bottom w:w="0" w:type="dxa"/>
            <w:right w:w="108" w:type="dxa"/>
          </w:tblCellMar>
        </w:tblPrEx>
        <w:tc>
          <w:tcPr>
            <w:tcW w:w="2520" w:type="pct"/>
            <w:tcBorders>
              <w:top w:val="single" w:color="000000" w:sz="4" w:space="0"/>
              <w:left w:val="single" w:color="000000" w:sz="4" w:space="0"/>
              <w:bottom w:val="single" w:color="000000" w:sz="4" w:space="0"/>
              <w:right w:val="single" w:color="000000" w:sz="4" w:space="0"/>
            </w:tcBorders>
          </w:tcPr>
          <w:p w14:paraId="25602717">
            <w:pPr>
              <w:adjustRightInd w:val="0"/>
              <w:snapToGrid w:val="0"/>
              <w:spacing w:before="36" w:beforeLines="15" w:line="276" w:lineRule="auto"/>
              <w:ind w:left="105" w:hanging="105" w:hangingChars="50"/>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输出模式：（连续波/调幅波）</w:t>
            </w:r>
          </w:p>
        </w:tc>
        <w:tc>
          <w:tcPr>
            <w:tcW w:w="1236" w:type="pct"/>
            <w:tcBorders>
              <w:top w:val="single" w:color="000000" w:sz="4" w:space="0"/>
              <w:left w:val="single" w:color="000000" w:sz="4" w:space="0"/>
              <w:bottom w:val="single" w:color="000000" w:sz="4" w:space="0"/>
              <w:right w:val="single" w:color="000000" w:sz="4" w:space="0"/>
            </w:tcBorders>
          </w:tcPr>
          <w:p w14:paraId="74C85519">
            <w:pPr>
              <w:adjustRightInd w:val="0"/>
              <w:snapToGrid w:val="0"/>
              <w:spacing w:before="36" w:beforeLines="15" w:line="276" w:lineRule="auto"/>
              <w:jc w:val="both"/>
              <w:rPr>
                <w:rFonts w:ascii="Times New Roman" w:hAnsi="Times New Roman" w:cs="Times New Roman"/>
                <w:snapToGrid w:val="0"/>
                <w:sz w:val="21"/>
                <w:szCs w:val="21"/>
                <w:lang w:eastAsia="zh-CN"/>
              </w:rPr>
            </w:pPr>
          </w:p>
        </w:tc>
        <w:tc>
          <w:tcPr>
            <w:tcW w:w="1245" w:type="pct"/>
            <w:tcBorders>
              <w:top w:val="single" w:color="000000" w:sz="4" w:space="0"/>
              <w:left w:val="single" w:color="000000" w:sz="4" w:space="0"/>
              <w:bottom w:val="single" w:color="000000" w:sz="4" w:space="0"/>
              <w:right w:val="single" w:color="000000" w:sz="4" w:space="0"/>
            </w:tcBorders>
          </w:tcPr>
          <w:p w14:paraId="4475A5AE">
            <w:pPr>
              <w:adjustRightInd w:val="0"/>
              <w:snapToGrid w:val="0"/>
              <w:spacing w:before="36" w:beforeLines="15" w:line="276" w:lineRule="auto"/>
              <w:jc w:val="both"/>
              <w:rPr>
                <w:rFonts w:ascii="Times New Roman" w:hAnsi="Times New Roman" w:cs="Times New Roman"/>
                <w:snapToGrid w:val="0"/>
                <w:sz w:val="21"/>
                <w:szCs w:val="21"/>
                <w:lang w:eastAsia="zh-CN"/>
              </w:rPr>
            </w:pPr>
          </w:p>
        </w:tc>
      </w:tr>
      <w:tr w14:paraId="5A8850F2">
        <w:tblPrEx>
          <w:tblCellMar>
            <w:top w:w="0" w:type="dxa"/>
            <w:left w:w="108" w:type="dxa"/>
            <w:bottom w:w="0" w:type="dxa"/>
            <w:right w:w="108" w:type="dxa"/>
          </w:tblCellMar>
        </w:tblPrEx>
        <w:tc>
          <w:tcPr>
            <w:tcW w:w="2520" w:type="pct"/>
            <w:tcBorders>
              <w:top w:val="single" w:color="000000" w:sz="4" w:space="0"/>
              <w:left w:val="single" w:color="000000" w:sz="4" w:space="0"/>
              <w:bottom w:val="single" w:color="000000" w:sz="4" w:space="0"/>
              <w:right w:val="single" w:color="000000" w:sz="4" w:space="0"/>
            </w:tcBorders>
          </w:tcPr>
          <w:p w14:paraId="74CCF330">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最大定时器设置和精度（不超过30分钟*）</w:t>
            </w:r>
          </w:p>
        </w:tc>
        <w:tc>
          <w:tcPr>
            <w:tcW w:w="1236" w:type="pct"/>
            <w:tcBorders>
              <w:top w:val="single" w:color="000000" w:sz="4" w:space="0"/>
              <w:left w:val="single" w:color="000000" w:sz="4" w:space="0"/>
              <w:bottom w:val="single" w:color="000000" w:sz="4" w:space="0"/>
              <w:right w:val="single" w:color="000000" w:sz="4" w:space="0"/>
            </w:tcBorders>
          </w:tcPr>
          <w:p w14:paraId="759A5DAA">
            <w:pPr>
              <w:adjustRightInd w:val="0"/>
              <w:snapToGrid w:val="0"/>
              <w:spacing w:before="36" w:beforeLines="15" w:line="276" w:lineRule="auto"/>
              <w:jc w:val="both"/>
              <w:rPr>
                <w:rFonts w:ascii="Times New Roman" w:hAnsi="Times New Roman" w:cs="Times New Roman"/>
                <w:snapToGrid w:val="0"/>
                <w:sz w:val="21"/>
                <w:szCs w:val="21"/>
                <w:lang w:eastAsia="zh-CN"/>
              </w:rPr>
            </w:pPr>
          </w:p>
        </w:tc>
        <w:tc>
          <w:tcPr>
            <w:tcW w:w="1245" w:type="pct"/>
            <w:tcBorders>
              <w:top w:val="single" w:color="000000" w:sz="4" w:space="0"/>
              <w:left w:val="single" w:color="000000" w:sz="4" w:space="0"/>
              <w:bottom w:val="single" w:color="000000" w:sz="4" w:space="0"/>
              <w:right w:val="single" w:color="000000" w:sz="4" w:space="0"/>
            </w:tcBorders>
          </w:tcPr>
          <w:p w14:paraId="3E082BE2">
            <w:pPr>
              <w:adjustRightInd w:val="0"/>
              <w:snapToGrid w:val="0"/>
              <w:spacing w:before="36" w:beforeLines="15" w:line="276" w:lineRule="auto"/>
              <w:jc w:val="both"/>
              <w:rPr>
                <w:rFonts w:ascii="Times New Roman" w:hAnsi="Times New Roman" w:cs="Times New Roman"/>
                <w:snapToGrid w:val="0"/>
                <w:sz w:val="21"/>
                <w:szCs w:val="21"/>
                <w:lang w:eastAsia="zh-CN"/>
              </w:rPr>
            </w:pPr>
          </w:p>
        </w:tc>
      </w:tr>
      <w:tr w14:paraId="40FAF2EF">
        <w:tc>
          <w:tcPr>
            <w:tcW w:w="2520" w:type="pct"/>
            <w:tcBorders>
              <w:top w:val="single" w:color="000000" w:sz="4" w:space="0"/>
              <w:left w:val="single" w:color="000000" w:sz="4" w:space="0"/>
              <w:bottom w:val="single" w:color="000000" w:sz="4" w:space="0"/>
              <w:right w:val="single" w:color="000000" w:sz="4" w:space="0"/>
            </w:tcBorders>
          </w:tcPr>
          <w:p w14:paraId="3A963792">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波束最大强度和精度（W/cm</w:t>
            </w:r>
            <w:r>
              <w:rPr>
                <w:rFonts w:ascii="Times New Roman" w:hAnsi="Times New Roman" w:eastAsia="宋体" w:cs="宋体"/>
                <w:sz w:val="21"/>
                <w:vertAlign w:val="superscript"/>
                <w:lang w:eastAsia="zh-CN"/>
              </w:rPr>
              <w:t>2</w:t>
            </w:r>
            <w:r>
              <w:rPr>
                <w:rFonts w:ascii="Times New Roman" w:hAnsi="Times New Roman" w:eastAsia="宋体" w:cs="宋体"/>
                <w:sz w:val="21"/>
                <w:lang w:eastAsia="zh-CN"/>
              </w:rPr>
              <w:t>）</w:t>
            </w:r>
          </w:p>
        </w:tc>
        <w:tc>
          <w:tcPr>
            <w:tcW w:w="1236" w:type="pct"/>
            <w:tcBorders>
              <w:top w:val="single" w:color="000000" w:sz="4" w:space="0"/>
              <w:left w:val="single" w:color="000000" w:sz="4" w:space="0"/>
              <w:bottom w:val="single" w:color="000000" w:sz="4" w:space="0"/>
              <w:right w:val="single" w:color="000000" w:sz="4" w:space="0"/>
            </w:tcBorders>
          </w:tcPr>
          <w:p w14:paraId="2FDEA5D8">
            <w:pPr>
              <w:adjustRightInd w:val="0"/>
              <w:snapToGrid w:val="0"/>
              <w:spacing w:before="36" w:beforeLines="15" w:line="276" w:lineRule="auto"/>
              <w:jc w:val="both"/>
              <w:rPr>
                <w:rFonts w:ascii="Times New Roman" w:hAnsi="Times New Roman" w:cs="Times New Roman"/>
                <w:snapToGrid w:val="0"/>
                <w:sz w:val="21"/>
                <w:szCs w:val="21"/>
                <w:lang w:eastAsia="zh-CN"/>
              </w:rPr>
            </w:pPr>
          </w:p>
        </w:tc>
        <w:tc>
          <w:tcPr>
            <w:tcW w:w="1245" w:type="pct"/>
            <w:tcBorders>
              <w:top w:val="single" w:color="000000" w:sz="4" w:space="0"/>
              <w:left w:val="single" w:color="000000" w:sz="4" w:space="0"/>
              <w:bottom w:val="single" w:color="000000" w:sz="4" w:space="0"/>
              <w:right w:val="single" w:color="000000" w:sz="4" w:space="0"/>
            </w:tcBorders>
          </w:tcPr>
          <w:p w14:paraId="0B8D2617">
            <w:pPr>
              <w:adjustRightInd w:val="0"/>
              <w:snapToGrid w:val="0"/>
              <w:spacing w:before="36" w:beforeLines="15" w:line="276" w:lineRule="auto"/>
              <w:jc w:val="both"/>
              <w:rPr>
                <w:rFonts w:ascii="Times New Roman" w:hAnsi="Times New Roman" w:cs="Times New Roman"/>
                <w:snapToGrid w:val="0"/>
                <w:sz w:val="21"/>
                <w:szCs w:val="21"/>
                <w:lang w:eastAsia="zh-CN"/>
              </w:rPr>
            </w:pPr>
          </w:p>
        </w:tc>
      </w:tr>
      <w:tr w14:paraId="0A80496E">
        <w:tblPrEx>
          <w:tblCellMar>
            <w:top w:w="0" w:type="dxa"/>
            <w:left w:w="108" w:type="dxa"/>
            <w:bottom w:w="0" w:type="dxa"/>
            <w:right w:w="108" w:type="dxa"/>
          </w:tblCellMar>
        </w:tblPrEx>
        <w:tc>
          <w:tcPr>
            <w:tcW w:w="5000" w:type="pct"/>
            <w:gridSpan w:val="3"/>
            <w:tcBorders>
              <w:top w:val="single" w:color="000000" w:sz="4" w:space="0"/>
              <w:left w:val="single" w:color="000000" w:sz="4" w:space="0"/>
              <w:bottom w:val="single" w:color="000000" w:sz="4" w:space="0"/>
              <w:right w:val="single" w:color="000000" w:sz="4" w:space="0"/>
            </w:tcBorders>
          </w:tcPr>
          <w:p w14:paraId="7646859A">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b/>
                <w:sz w:val="21"/>
                <w:lang w:eastAsia="zh-CN"/>
              </w:rPr>
              <w:t>以下功率和强度的最大值（最大设置）</w:t>
            </w:r>
          </w:p>
        </w:tc>
      </w:tr>
      <w:tr w14:paraId="126E3666">
        <w:tblPrEx>
          <w:tblCellMar>
            <w:top w:w="0" w:type="dxa"/>
            <w:left w:w="108" w:type="dxa"/>
            <w:bottom w:w="0" w:type="dxa"/>
            <w:right w:w="108" w:type="dxa"/>
          </w:tblCellMar>
        </w:tblPrEx>
        <w:tc>
          <w:tcPr>
            <w:tcW w:w="2520" w:type="pct"/>
            <w:tcBorders>
              <w:top w:val="single" w:color="000000" w:sz="4" w:space="0"/>
              <w:left w:val="single" w:color="000000" w:sz="4" w:space="0"/>
              <w:bottom w:val="single" w:color="000000" w:sz="4" w:space="0"/>
              <w:right w:val="single" w:color="000000" w:sz="4" w:space="0"/>
            </w:tcBorders>
          </w:tcPr>
          <w:p w14:paraId="768DA466">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输出功率的最大值（额定）</w:t>
            </w:r>
          </w:p>
        </w:tc>
        <w:tc>
          <w:tcPr>
            <w:tcW w:w="1236" w:type="pct"/>
            <w:tcBorders>
              <w:top w:val="single" w:color="000000" w:sz="4" w:space="0"/>
              <w:left w:val="single" w:color="000000" w:sz="4" w:space="0"/>
              <w:bottom w:val="single" w:color="000000" w:sz="4" w:space="0"/>
              <w:right w:val="single" w:color="000000" w:sz="4" w:space="0"/>
            </w:tcBorders>
          </w:tcPr>
          <w:p w14:paraId="32E8DA09">
            <w:pPr>
              <w:adjustRightInd w:val="0"/>
              <w:snapToGrid w:val="0"/>
              <w:spacing w:before="36" w:beforeLines="15" w:line="276" w:lineRule="auto"/>
              <w:jc w:val="both"/>
              <w:rPr>
                <w:rFonts w:ascii="Times New Roman" w:hAnsi="Times New Roman" w:cs="Times New Roman"/>
                <w:snapToGrid w:val="0"/>
                <w:sz w:val="21"/>
                <w:szCs w:val="21"/>
                <w:lang w:eastAsia="zh-CN"/>
              </w:rPr>
            </w:pPr>
          </w:p>
        </w:tc>
        <w:tc>
          <w:tcPr>
            <w:tcW w:w="1245" w:type="pct"/>
            <w:tcBorders>
              <w:top w:val="single" w:color="000000" w:sz="4" w:space="0"/>
              <w:left w:val="single" w:color="000000" w:sz="4" w:space="0"/>
              <w:bottom w:val="single" w:color="000000" w:sz="4" w:space="0"/>
              <w:right w:val="single" w:color="000000" w:sz="4" w:space="0"/>
            </w:tcBorders>
          </w:tcPr>
          <w:p w14:paraId="2A016436">
            <w:pPr>
              <w:adjustRightInd w:val="0"/>
              <w:snapToGrid w:val="0"/>
              <w:spacing w:before="36" w:beforeLines="15" w:line="276" w:lineRule="auto"/>
              <w:jc w:val="both"/>
              <w:rPr>
                <w:rFonts w:ascii="Times New Roman" w:hAnsi="Times New Roman" w:cs="Times New Roman"/>
                <w:snapToGrid w:val="0"/>
                <w:sz w:val="21"/>
                <w:szCs w:val="21"/>
                <w:lang w:eastAsia="zh-CN"/>
              </w:rPr>
            </w:pPr>
          </w:p>
        </w:tc>
      </w:tr>
    </w:tbl>
    <w:p w14:paraId="2929A52C">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tbl>
      <w:tblPr>
        <w:tblStyle w:val="7"/>
        <w:tblW w:w="5000" w:type="pct"/>
        <w:tblInd w:w="0" w:type="dxa"/>
        <w:tblLayout w:type="autofit"/>
        <w:tblCellMar>
          <w:top w:w="0" w:type="dxa"/>
          <w:left w:w="108" w:type="dxa"/>
          <w:bottom w:w="0" w:type="dxa"/>
          <w:right w:w="108" w:type="dxa"/>
        </w:tblCellMar>
      </w:tblPr>
      <w:tblGrid>
        <w:gridCol w:w="4680"/>
        <w:gridCol w:w="2296"/>
        <w:gridCol w:w="2311"/>
      </w:tblGrid>
      <w:tr w14:paraId="7AAFA646">
        <w:tblPrEx>
          <w:tblCellMar>
            <w:top w:w="0" w:type="dxa"/>
            <w:left w:w="108" w:type="dxa"/>
            <w:bottom w:w="0" w:type="dxa"/>
            <w:right w:w="108" w:type="dxa"/>
          </w:tblCellMar>
        </w:tblPrEx>
        <w:tc>
          <w:tcPr>
            <w:tcW w:w="2520" w:type="pct"/>
            <w:tcBorders>
              <w:top w:val="single" w:color="000000" w:sz="4" w:space="0"/>
              <w:left w:val="single" w:color="000000" w:sz="4" w:space="0"/>
              <w:bottom w:val="single" w:color="000000" w:sz="4" w:space="0"/>
              <w:right w:val="single" w:color="000000" w:sz="4" w:space="0"/>
            </w:tcBorders>
          </w:tcPr>
          <w:p w14:paraId="3DB252B7">
            <w:pPr>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eastAsia="宋体" w:cs="宋体"/>
                <w:b/>
                <w:sz w:val="21"/>
              </w:rPr>
              <w:t>描述</w:t>
            </w:r>
          </w:p>
        </w:tc>
        <w:tc>
          <w:tcPr>
            <w:tcW w:w="1236" w:type="pct"/>
            <w:tcBorders>
              <w:top w:val="single" w:color="000000" w:sz="4" w:space="0"/>
              <w:left w:val="single" w:color="000000" w:sz="4" w:space="0"/>
              <w:bottom w:val="single" w:color="000000" w:sz="4" w:space="0"/>
              <w:right w:val="single" w:color="000000" w:sz="4" w:space="0"/>
            </w:tcBorders>
          </w:tcPr>
          <w:p w14:paraId="7D1C0620">
            <w:pPr>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eastAsia="宋体" w:cs="宋体"/>
                <w:b/>
                <w:sz w:val="21"/>
              </w:rPr>
              <w:t>申报器械</w:t>
            </w:r>
          </w:p>
        </w:tc>
        <w:tc>
          <w:tcPr>
            <w:tcW w:w="1245" w:type="pct"/>
            <w:tcBorders>
              <w:top w:val="single" w:color="000000" w:sz="4" w:space="0"/>
              <w:left w:val="single" w:color="000000" w:sz="4" w:space="0"/>
              <w:bottom w:val="single" w:color="000000" w:sz="4" w:space="0"/>
              <w:right w:val="single" w:color="000000" w:sz="4" w:space="0"/>
            </w:tcBorders>
          </w:tcPr>
          <w:p w14:paraId="3723FD0D">
            <w:pPr>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eastAsia="宋体" w:cs="宋体"/>
                <w:b/>
                <w:sz w:val="21"/>
              </w:rPr>
              <w:t>同品种器械</w:t>
            </w:r>
          </w:p>
        </w:tc>
      </w:tr>
      <w:tr w14:paraId="0A35ADC5">
        <w:tblPrEx>
          <w:tblCellMar>
            <w:top w:w="0" w:type="dxa"/>
            <w:left w:w="108" w:type="dxa"/>
            <w:bottom w:w="0" w:type="dxa"/>
            <w:right w:w="108" w:type="dxa"/>
          </w:tblCellMar>
        </w:tblPrEx>
        <w:tc>
          <w:tcPr>
            <w:tcW w:w="2520" w:type="pct"/>
            <w:tcBorders>
              <w:top w:val="single" w:color="000000" w:sz="4" w:space="0"/>
              <w:left w:val="single" w:color="000000" w:sz="4" w:space="0"/>
              <w:bottom w:val="single" w:color="000000" w:sz="4" w:space="0"/>
              <w:right w:val="single" w:color="000000" w:sz="4" w:space="0"/>
            </w:tcBorders>
          </w:tcPr>
          <w:p w14:paraId="3F8AC15E">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输出功率）和精度（W）</w:t>
            </w:r>
          </w:p>
        </w:tc>
        <w:tc>
          <w:tcPr>
            <w:tcW w:w="1236" w:type="pct"/>
            <w:tcBorders>
              <w:top w:val="single" w:color="000000" w:sz="4" w:space="0"/>
              <w:left w:val="single" w:color="000000" w:sz="4" w:space="0"/>
              <w:bottom w:val="single" w:color="000000" w:sz="4" w:space="0"/>
              <w:right w:val="single" w:color="000000" w:sz="4" w:space="0"/>
            </w:tcBorders>
          </w:tcPr>
          <w:p w14:paraId="49290964">
            <w:pPr>
              <w:adjustRightInd w:val="0"/>
              <w:snapToGrid w:val="0"/>
              <w:spacing w:before="36" w:beforeLines="15" w:line="276" w:lineRule="auto"/>
              <w:jc w:val="both"/>
              <w:rPr>
                <w:rFonts w:ascii="Times New Roman" w:hAnsi="Times New Roman" w:cs="Times New Roman"/>
                <w:snapToGrid w:val="0"/>
                <w:sz w:val="21"/>
                <w:szCs w:val="21"/>
                <w:lang w:eastAsia="zh-CN"/>
              </w:rPr>
            </w:pPr>
          </w:p>
        </w:tc>
        <w:tc>
          <w:tcPr>
            <w:tcW w:w="1245" w:type="pct"/>
            <w:tcBorders>
              <w:top w:val="single" w:color="000000" w:sz="4" w:space="0"/>
              <w:left w:val="single" w:color="000000" w:sz="4" w:space="0"/>
              <w:bottom w:val="single" w:color="000000" w:sz="4" w:space="0"/>
              <w:right w:val="single" w:color="000000" w:sz="4" w:space="0"/>
            </w:tcBorders>
          </w:tcPr>
          <w:p w14:paraId="465A1DCA">
            <w:pPr>
              <w:adjustRightInd w:val="0"/>
              <w:snapToGrid w:val="0"/>
              <w:spacing w:before="36" w:beforeLines="15" w:line="276" w:lineRule="auto"/>
              <w:jc w:val="both"/>
              <w:rPr>
                <w:rFonts w:ascii="Times New Roman" w:hAnsi="Times New Roman" w:cs="Times New Roman"/>
                <w:snapToGrid w:val="0"/>
                <w:sz w:val="21"/>
                <w:szCs w:val="21"/>
                <w:lang w:eastAsia="zh-CN"/>
              </w:rPr>
            </w:pPr>
          </w:p>
        </w:tc>
      </w:tr>
      <w:tr w14:paraId="72EFD5B0">
        <w:tblPrEx>
          <w:tblCellMar>
            <w:top w:w="0" w:type="dxa"/>
            <w:left w:w="108" w:type="dxa"/>
            <w:bottom w:w="0" w:type="dxa"/>
            <w:right w:w="108" w:type="dxa"/>
          </w:tblCellMar>
        </w:tblPrEx>
        <w:tc>
          <w:tcPr>
            <w:tcW w:w="2520" w:type="pct"/>
            <w:tcBorders>
              <w:top w:val="single" w:color="000000" w:sz="4" w:space="0"/>
              <w:left w:val="single" w:color="000000" w:sz="4" w:space="0"/>
              <w:bottom w:val="single" w:color="000000" w:sz="4" w:space="0"/>
              <w:right w:val="single" w:color="000000" w:sz="4" w:space="0"/>
            </w:tcBorders>
          </w:tcPr>
          <w:p w14:paraId="48581ACF">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有效强度和精度的最大值（不超过3 W/cm</w:t>
            </w:r>
            <w:r>
              <w:rPr>
                <w:rFonts w:ascii="Times New Roman" w:hAnsi="Times New Roman" w:eastAsia="宋体" w:cs="宋体"/>
                <w:sz w:val="21"/>
                <w:vertAlign w:val="superscript"/>
                <w:lang w:eastAsia="zh-CN"/>
              </w:rPr>
              <w:t>2</w:t>
            </w:r>
            <w:r>
              <w:rPr>
                <w:rFonts w:ascii="Times New Roman" w:hAnsi="Times New Roman" w:eastAsia="宋体" w:cs="宋体"/>
                <w:sz w:val="21"/>
                <w:lang w:eastAsia="zh-CN"/>
              </w:rPr>
              <w:t>*）</w:t>
            </w:r>
          </w:p>
        </w:tc>
        <w:tc>
          <w:tcPr>
            <w:tcW w:w="1236" w:type="pct"/>
            <w:tcBorders>
              <w:top w:val="single" w:color="000000" w:sz="4" w:space="0"/>
              <w:left w:val="single" w:color="000000" w:sz="4" w:space="0"/>
              <w:bottom w:val="single" w:color="000000" w:sz="4" w:space="0"/>
              <w:right w:val="single" w:color="000000" w:sz="4" w:space="0"/>
            </w:tcBorders>
          </w:tcPr>
          <w:p w14:paraId="77095289">
            <w:pPr>
              <w:adjustRightInd w:val="0"/>
              <w:snapToGrid w:val="0"/>
              <w:spacing w:before="36" w:beforeLines="15" w:line="276" w:lineRule="auto"/>
              <w:jc w:val="both"/>
              <w:rPr>
                <w:rFonts w:ascii="Times New Roman" w:hAnsi="Times New Roman" w:cs="Times New Roman"/>
                <w:snapToGrid w:val="0"/>
                <w:sz w:val="21"/>
                <w:szCs w:val="21"/>
                <w:lang w:eastAsia="zh-CN"/>
              </w:rPr>
            </w:pPr>
          </w:p>
        </w:tc>
        <w:tc>
          <w:tcPr>
            <w:tcW w:w="1245" w:type="pct"/>
            <w:tcBorders>
              <w:top w:val="single" w:color="000000" w:sz="4" w:space="0"/>
              <w:left w:val="single" w:color="000000" w:sz="4" w:space="0"/>
              <w:bottom w:val="single" w:color="000000" w:sz="4" w:space="0"/>
              <w:right w:val="single" w:color="000000" w:sz="4" w:space="0"/>
            </w:tcBorders>
          </w:tcPr>
          <w:p w14:paraId="3BB03BB8">
            <w:pPr>
              <w:adjustRightInd w:val="0"/>
              <w:snapToGrid w:val="0"/>
              <w:spacing w:before="36" w:beforeLines="15" w:line="276" w:lineRule="auto"/>
              <w:jc w:val="both"/>
              <w:rPr>
                <w:rFonts w:ascii="Times New Roman" w:hAnsi="Times New Roman" w:cs="Times New Roman"/>
                <w:snapToGrid w:val="0"/>
                <w:sz w:val="21"/>
                <w:szCs w:val="21"/>
                <w:lang w:eastAsia="zh-CN"/>
              </w:rPr>
            </w:pPr>
          </w:p>
        </w:tc>
      </w:tr>
      <w:tr w14:paraId="05E8252D">
        <w:tblPrEx>
          <w:tblCellMar>
            <w:top w:w="0" w:type="dxa"/>
            <w:left w:w="108" w:type="dxa"/>
            <w:bottom w:w="0" w:type="dxa"/>
            <w:right w:w="108" w:type="dxa"/>
          </w:tblCellMar>
        </w:tblPrEx>
        <w:tc>
          <w:tcPr>
            <w:tcW w:w="5000" w:type="pct"/>
            <w:gridSpan w:val="3"/>
            <w:tcBorders>
              <w:top w:val="single" w:color="000000" w:sz="4" w:space="0"/>
              <w:left w:val="single" w:color="000000" w:sz="4" w:space="0"/>
              <w:bottom w:val="single" w:color="000000" w:sz="4" w:space="0"/>
              <w:right w:val="single" w:color="000000" w:sz="4" w:space="0"/>
            </w:tcBorders>
          </w:tcPr>
          <w:p w14:paraId="75E5A497">
            <w:pPr>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eastAsia="宋体" w:cs="宋体"/>
                <w:b/>
                <w:sz w:val="21"/>
              </w:rPr>
              <w:t>对于调幅波</w:t>
            </w:r>
          </w:p>
        </w:tc>
      </w:tr>
      <w:tr w14:paraId="77BA9EFE">
        <w:tblPrEx>
          <w:tblCellMar>
            <w:top w:w="0" w:type="dxa"/>
            <w:left w:w="108" w:type="dxa"/>
            <w:bottom w:w="0" w:type="dxa"/>
            <w:right w:w="108" w:type="dxa"/>
          </w:tblCellMar>
        </w:tblPrEx>
        <w:tc>
          <w:tcPr>
            <w:tcW w:w="2520" w:type="pct"/>
            <w:tcBorders>
              <w:top w:val="single" w:color="000000" w:sz="4" w:space="0"/>
              <w:left w:val="single" w:color="000000" w:sz="4" w:space="0"/>
              <w:bottom w:val="single" w:color="000000" w:sz="4" w:space="0"/>
              <w:right w:val="single" w:color="000000" w:sz="4" w:space="0"/>
            </w:tcBorders>
          </w:tcPr>
          <w:p w14:paraId="35E6ED9D">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脉冲持续时间和精度（s）</w:t>
            </w:r>
          </w:p>
        </w:tc>
        <w:tc>
          <w:tcPr>
            <w:tcW w:w="1236" w:type="pct"/>
            <w:tcBorders>
              <w:top w:val="single" w:color="000000" w:sz="4" w:space="0"/>
              <w:left w:val="single" w:color="000000" w:sz="4" w:space="0"/>
              <w:bottom w:val="single" w:color="000000" w:sz="4" w:space="0"/>
              <w:right w:val="single" w:color="000000" w:sz="4" w:space="0"/>
            </w:tcBorders>
          </w:tcPr>
          <w:p w14:paraId="773677B3">
            <w:pPr>
              <w:adjustRightInd w:val="0"/>
              <w:snapToGrid w:val="0"/>
              <w:spacing w:before="36" w:beforeLines="15" w:line="276" w:lineRule="auto"/>
              <w:jc w:val="both"/>
              <w:rPr>
                <w:rFonts w:ascii="Times New Roman" w:hAnsi="Times New Roman" w:cs="Times New Roman"/>
                <w:snapToGrid w:val="0"/>
                <w:sz w:val="21"/>
                <w:szCs w:val="21"/>
                <w:lang w:eastAsia="zh-CN"/>
              </w:rPr>
            </w:pPr>
          </w:p>
        </w:tc>
        <w:tc>
          <w:tcPr>
            <w:tcW w:w="1245" w:type="pct"/>
            <w:tcBorders>
              <w:top w:val="single" w:color="000000" w:sz="4" w:space="0"/>
              <w:left w:val="single" w:color="000000" w:sz="4" w:space="0"/>
              <w:bottom w:val="single" w:color="000000" w:sz="4" w:space="0"/>
              <w:right w:val="single" w:color="000000" w:sz="4" w:space="0"/>
            </w:tcBorders>
          </w:tcPr>
          <w:p w14:paraId="7F9AFBCB">
            <w:pPr>
              <w:adjustRightInd w:val="0"/>
              <w:snapToGrid w:val="0"/>
              <w:spacing w:before="36" w:beforeLines="15" w:line="276" w:lineRule="auto"/>
              <w:jc w:val="both"/>
              <w:rPr>
                <w:rFonts w:ascii="Times New Roman" w:hAnsi="Times New Roman" w:cs="Times New Roman"/>
                <w:snapToGrid w:val="0"/>
                <w:sz w:val="21"/>
                <w:szCs w:val="21"/>
                <w:lang w:eastAsia="zh-CN"/>
              </w:rPr>
            </w:pPr>
          </w:p>
        </w:tc>
      </w:tr>
      <w:tr w14:paraId="6B64BC1A">
        <w:tblPrEx>
          <w:tblCellMar>
            <w:top w:w="0" w:type="dxa"/>
            <w:left w:w="108" w:type="dxa"/>
            <w:bottom w:w="0" w:type="dxa"/>
            <w:right w:w="108" w:type="dxa"/>
          </w:tblCellMar>
        </w:tblPrEx>
        <w:tc>
          <w:tcPr>
            <w:tcW w:w="2520" w:type="pct"/>
            <w:tcBorders>
              <w:top w:val="single" w:color="000000" w:sz="4" w:space="0"/>
              <w:left w:val="single" w:color="000000" w:sz="4" w:space="0"/>
              <w:bottom w:val="single" w:color="000000" w:sz="4" w:space="0"/>
              <w:right w:val="single" w:color="000000" w:sz="4" w:space="0"/>
            </w:tcBorders>
          </w:tcPr>
          <w:p w14:paraId="4D72670A">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脉冲重复周期和精度（s）</w:t>
            </w:r>
          </w:p>
        </w:tc>
        <w:tc>
          <w:tcPr>
            <w:tcW w:w="1236" w:type="pct"/>
            <w:tcBorders>
              <w:top w:val="single" w:color="000000" w:sz="4" w:space="0"/>
              <w:left w:val="single" w:color="000000" w:sz="4" w:space="0"/>
              <w:bottom w:val="single" w:color="000000" w:sz="4" w:space="0"/>
              <w:right w:val="single" w:color="000000" w:sz="4" w:space="0"/>
            </w:tcBorders>
          </w:tcPr>
          <w:p w14:paraId="38E7D2B5">
            <w:pPr>
              <w:adjustRightInd w:val="0"/>
              <w:snapToGrid w:val="0"/>
              <w:spacing w:before="36" w:beforeLines="15" w:line="276" w:lineRule="auto"/>
              <w:jc w:val="both"/>
              <w:rPr>
                <w:rFonts w:ascii="Times New Roman" w:hAnsi="Times New Roman" w:cs="Times New Roman"/>
                <w:snapToGrid w:val="0"/>
                <w:sz w:val="21"/>
                <w:szCs w:val="21"/>
                <w:lang w:eastAsia="zh-CN"/>
              </w:rPr>
            </w:pPr>
          </w:p>
        </w:tc>
        <w:tc>
          <w:tcPr>
            <w:tcW w:w="1245" w:type="pct"/>
            <w:tcBorders>
              <w:top w:val="single" w:color="000000" w:sz="4" w:space="0"/>
              <w:left w:val="single" w:color="000000" w:sz="4" w:space="0"/>
              <w:bottom w:val="single" w:color="000000" w:sz="4" w:space="0"/>
              <w:right w:val="single" w:color="000000" w:sz="4" w:space="0"/>
            </w:tcBorders>
          </w:tcPr>
          <w:p w14:paraId="308B4F0F">
            <w:pPr>
              <w:adjustRightInd w:val="0"/>
              <w:snapToGrid w:val="0"/>
              <w:spacing w:before="36" w:beforeLines="15" w:line="276" w:lineRule="auto"/>
              <w:jc w:val="both"/>
              <w:rPr>
                <w:rFonts w:ascii="Times New Roman" w:hAnsi="Times New Roman" w:cs="Times New Roman"/>
                <w:snapToGrid w:val="0"/>
                <w:sz w:val="21"/>
                <w:szCs w:val="21"/>
                <w:lang w:eastAsia="zh-CN"/>
              </w:rPr>
            </w:pPr>
          </w:p>
        </w:tc>
      </w:tr>
      <w:tr w14:paraId="3EE7F931">
        <w:tblPrEx>
          <w:tblCellMar>
            <w:top w:w="0" w:type="dxa"/>
            <w:left w:w="108" w:type="dxa"/>
            <w:bottom w:w="0" w:type="dxa"/>
            <w:right w:w="108" w:type="dxa"/>
          </w:tblCellMar>
        </w:tblPrEx>
        <w:tc>
          <w:tcPr>
            <w:tcW w:w="2520" w:type="pct"/>
            <w:tcBorders>
              <w:top w:val="single" w:color="000000" w:sz="4" w:space="0"/>
              <w:left w:val="single" w:color="000000" w:sz="4" w:space="0"/>
              <w:bottom w:val="single" w:color="000000" w:sz="4" w:space="0"/>
              <w:right w:val="single" w:color="000000" w:sz="4" w:space="0"/>
            </w:tcBorders>
          </w:tcPr>
          <w:p w14:paraId="1291207E">
            <w:pPr>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eastAsia="宋体" w:cs="宋体"/>
                <w:sz w:val="21"/>
              </w:rPr>
              <w:t>占空系数和精度（%）</w:t>
            </w:r>
          </w:p>
        </w:tc>
        <w:tc>
          <w:tcPr>
            <w:tcW w:w="1236" w:type="pct"/>
            <w:tcBorders>
              <w:top w:val="single" w:color="000000" w:sz="4" w:space="0"/>
              <w:left w:val="single" w:color="000000" w:sz="4" w:space="0"/>
              <w:bottom w:val="single" w:color="000000" w:sz="4" w:space="0"/>
              <w:right w:val="single" w:color="000000" w:sz="4" w:space="0"/>
            </w:tcBorders>
          </w:tcPr>
          <w:p w14:paraId="64983CBD">
            <w:pPr>
              <w:adjustRightInd w:val="0"/>
              <w:snapToGrid w:val="0"/>
              <w:spacing w:before="36" w:beforeLines="15" w:line="276" w:lineRule="auto"/>
              <w:jc w:val="both"/>
              <w:rPr>
                <w:rFonts w:ascii="Times New Roman" w:hAnsi="Times New Roman" w:cs="Times New Roman"/>
                <w:snapToGrid w:val="0"/>
                <w:sz w:val="21"/>
                <w:szCs w:val="21"/>
              </w:rPr>
            </w:pPr>
          </w:p>
        </w:tc>
        <w:tc>
          <w:tcPr>
            <w:tcW w:w="1245" w:type="pct"/>
            <w:tcBorders>
              <w:top w:val="single" w:color="000000" w:sz="4" w:space="0"/>
              <w:left w:val="single" w:color="000000" w:sz="4" w:space="0"/>
              <w:bottom w:val="single" w:color="000000" w:sz="4" w:space="0"/>
              <w:right w:val="single" w:color="000000" w:sz="4" w:space="0"/>
            </w:tcBorders>
          </w:tcPr>
          <w:p w14:paraId="3F5F1CFD">
            <w:pPr>
              <w:adjustRightInd w:val="0"/>
              <w:snapToGrid w:val="0"/>
              <w:spacing w:before="36" w:beforeLines="15" w:line="276" w:lineRule="auto"/>
              <w:jc w:val="both"/>
              <w:rPr>
                <w:rFonts w:ascii="Times New Roman" w:hAnsi="Times New Roman" w:cs="Times New Roman"/>
                <w:snapToGrid w:val="0"/>
                <w:sz w:val="21"/>
                <w:szCs w:val="21"/>
              </w:rPr>
            </w:pPr>
          </w:p>
        </w:tc>
      </w:tr>
      <w:tr w14:paraId="684F4AF0">
        <w:tblPrEx>
          <w:tblCellMar>
            <w:top w:w="0" w:type="dxa"/>
            <w:left w:w="108" w:type="dxa"/>
            <w:bottom w:w="0" w:type="dxa"/>
            <w:right w:w="108" w:type="dxa"/>
          </w:tblCellMar>
        </w:tblPrEx>
        <w:tc>
          <w:tcPr>
            <w:tcW w:w="2520" w:type="pct"/>
            <w:tcBorders>
              <w:top w:val="single" w:color="000000" w:sz="4" w:space="0"/>
              <w:left w:val="single" w:color="000000" w:sz="4" w:space="0"/>
              <w:bottom w:val="single" w:color="000000" w:sz="4" w:space="0"/>
              <w:right w:val="single" w:color="000000" w:sz="4" w:space="0"/>
            </w:tcBorders>
          </w:tcPr>
          <w:p w14:paraId="644F9A20">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时间最大输出功率和精度的最大值（W）</w:t>
            </w:r>
          </w:p>
        </w:tc>
        <w:tc>
          <w:tcPr>
            <w:tcW w:w="1236" w:type="pct"/>
            <w:tcBorders>
              <w:top w:val="single" w:color="000000" w:sz="4" w:space="0"/>
              <w:left w:val="single" w:color="000000" w:sz="4" w:space="0"/>
              <w:bottom w:val="single" w:color="000000" w:sz="4" w:space="0"/>
              <w:right w:val="single" w:color="000000" w:sz="4" w:space="0"/>
            </w:tcBorders>
          </w:tcPr>
          <w:p w14:paraId="5CD8A8D9">
            <w:pPr>
              <w:adjustRightInd w:val="0"/>
              <w:snapToGrid w:val="0"/>
              <w:spacing w:before="36" w:beforeLines="15" w:line="276" w:lineRule="auto"/>
              <w:jc w:val="both"/>
              <w:rPr>
                <w:rFonts w:ascii="Times New Roman" w:hAnsi="Times New Roman" w:cs="Times New Roman"/>
                <w:snapToGrid w:val="0"/>
                <w:sz w:val="21"/>
                <w:szCs w:val="21"/>
                <w:lang w:eastAsia="zh-CN"/>
              </w:rPr>
            </w:pPr>
          </w:p>
        </w:tc>
        <w:tc>
          <w:tcPr>
            <w:tcW w:w="1245" w:type="pct"/>
            <w:tcBorders>
              <w:top w:val="single" w:color="000000" w:sz="4" w:space="0"/>
              <w:left w:val="single" w:color="000000" w:sz="4" w:space="0"/>
              <w:bottom w:val="single" w:color="000000" w:sz="4" w:space="0"/>
              <w:right w:val="single" w:color="000000" w:sz="4" w:space="0"/>
            </w:tcBorders>
          </w:tcPr>
          <w:p w14:paraId="7ED263E5">
            <w:pPr>
              <w:adjustRightInd w:val="0"/>
              <w:snapToGrid w:val="0"/>
              <w:spacing w:before="36" w:beforeLines="15" w:line="276" w:lineRule="auto"/>
              <w:jc w:val="both"/>
              <w:rPr>
                <w:rFonts w:ascii="Times New Roman" w:hAnsi="Times New Roman" w:cs="Times New Roman"/>
                <w:snapToGrid w:val="0"/>
                <w:sz w:val="21"/>
                <w:szCs w:val="21"/>
                <w:lang w:eastAsia="zh-CN"/>
              </w:rPr>
            </w:pPr>
          </w:p>
        </w:tc>
      </w:tr>
      <w:tr w14:paraId="4AF7F6E7">
        <w:tblPrEx>
          <w:tblCellMar>
            <w:top w:w="0" w:type="dxa"/>
            <w:left w:w="108" w:type="dxa"/>
            <w:bottom w:w="0" w:type="dxa"/>
            <w:right w:w="108" w:type="dxa"/>
          </w:tblCellMar>
        </w:tblPrEx>
        <w:tc>
          <w:tcPr>
            <w:tcW w:w="2520" w:type="pct"/>
            <w:tcBorders>
              <w:top w:val="single" w:color="000000" w:sz="4" w:space="0"/>
              <w:left w:val="single" w:color="000000" w:sz="4" w:space="0"/>
              <w:bottom w:val="single" w:color="000000" w:sz="4" w:space="0"/>
              <w:right w:val="single" w:color="000000" w:sz="4" w:space="0"/>
            </w:tcBorders>
          </w:tcPr>
          <w:p w14:paraId="44FAD80B">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时间最大强度和精度的最大值（W/cm2）</w:t>
            </w:r>
          </w:p>
        </w:tc>
        <w:tc>
          <w:tcPr>
            <w:tcW w:w="1236" w:type="pct"/>
            <w:tcBorders>
              <w:top w:val="single" w:color="000000" w:sz="4" w:space="0"/>
              <w:left w:val="single" w:color="000000" w:sz="4" w:space="0"/>
              <w:bottom w:val="single" w:color="000000" w:sz="4" w:space="0"/>
              <w:right w:val="single" w:color="000000" w:sz="4" w:space="0"/>
            </w:tcBorders>
          </w:tcPr>
          <w:p w14:paraId="663EE553">
            <w:pPr>
              <w:adjustRightInd w:val="0"/>
              <w:snapToGrid w:val="0"/>
              <w:spacing w:before="36" w:beforeLines="15" w:line="276" w:lineRule="auto"/>
              <w:jc w:val="both"/>
              <w:rPr>
                <w:rFonts w:ascii="Times New Roman" w:hAnsi="Times New Roman" w:cs="Times New Roman"/>
                <w:snapToGrid w:val="0"/>
                <w:sz w:val="21"/>
                <w:szCs w:val="21"/>
                <w:lang w:eastAsia="zh-CN"/>
              </w:rPr>
            </w:pPr>
          </w:p>
        </w:tc>
        <w:tc>
          <w:tcPr>
            <w:tcW w:w="1245" w:type="pct"/>
            <w:tcBorders>
              <w:top w:val="single" w:color="000000" w:sz="4" w:space="0"/>
              <w:left w:val="single" w:color="000000" w:sz="4" w:space="0"/>
              <w:bottom w:val="single" w:color="000000" w:sz="4" w:space="0"/>
              <w:right w:val="single" w:color="000000" w:sz="4" w:space="0"/>
            </w:tcBorders>
          </w:tcPr>
          <w:p w14:paraId="15F09E5C">
            <w:pPr>
              <w:adjustRightInd w:val="0"/>
              <w:snapToGrid w:val="0"/>
              <w:spacing w:before="36" w:beforeLines="15" w:line="276" w:lineRule="auto"/>
              <w:jc w:val="both"/>
              <w:rPr>
                <w:rFonts w:ascii="Times New Roman" w:hAnsi="Times New Roman" w:cs="Times New Roman"/>
                <w:snapToGrid w:val="0"/>
                <w:sz w:val="21"/>
                <w:szCs w:val="21"/>
                <w:lang w:eastAsia="zh-CN"/>
              </w:rPr>
            </w:pPr>
          </w:p>
        </w:tc>
      </w:tr>
      <w:tr w14:paraId="5A7FB5FE">
        <w:tblPrEx>
          <w:tblCellMar>
            <w:top w:w="0" w:type="dxa"/>
            <w:left w:w="108" w:type="dxa"/>
            <w:bottom w:w="0" w:type="dxa"/>
            <w:right w:w="108" w:type="dxa"/>
          </w:tblCellMar>
        </w:tblPrEx>
        <w:tc>
          <w:tcPr>
            <w:tcW w:w="2520" w:type="pct"/>
            <w:tcBorders>
              <w:top w:val="single" w:color="000000" w:sz="4" w:space="0"/>
              <w:left w:val="single" w:color="000000" w:sz="4" w:space="0"/>
              <w:bottom w:val="single" w:color="000000" w:sz="4" w:space="0"/>
              <w:right w:val="single" w:color="000000" w:sz="4" w:space="0"/>
            </w:tcBorders>
          </w:tcPr>
          <w:p w14:paraId="25C7E0B3">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时间最大输出功率与输出功率之比</w:t>
            </w:r>
          </w:p>
        </w:tc>
        <w:tc>
          <w:tcPr>
            <w:tcW w:w="1236" w:type="pct"/>
            <w:tcBorders>
              <w:top w:val="single" w:color="000000" w:sz="4" w:space="0"/>
              <w:left w:val="single" w:color="000000" w:sz="4" w:space="0"/>
              <w:bottom w:val="single" w:color="000000" w:sz="4" w:space="0"/>
              <w:right w:val="single" w:color="000000" w:sz="4" w:space="0"/>
            </w:tcBorders>
          </w:tcPr>
          <w:p w14:paraId="0003F245">
            <w:pPr>
              <w:adjustRightInd w:val="0"/>
              <w:snapToGrid w:val="0"/>
              <w:spacing w:before="36" w:beforeLines="15" w:line="276" w:lineRule="auto"/>
              <w:jc w:val="both"/>
              <w:rPr>
                <w:rFonts w:ascii="Times New Roman" w:hAnsi="Times New Roman" w:cs="Times New Roman"/>
                <w:snapToGrid w:val="0"/>
                <w:sz w:val="21"/>
                <w:szCs w:val="21"/>
                <w:lang w:eastAsia="zh-CN"/>
              </w:rPr>
            </w:pPr>
          </w:p>
        </w:tc>
        <w:tc>
          <w:tcPr>
            <w:tcW w:w="1245" w:type="pct"/>
            <w:tcBorders>
              <w:top w:val="single" w:color="000000" w:sz="4" w:space="0"/>
              <w:left w:val="single" w:color="000000" w:sz="4" w:space="0"/>
              <w:bottom w:val="single" w:color="000000" w:sz="4" w:space="0"/>
              <w:right w:val="single" w:color="000000" w:sz="4" w:space="0"/>
            </w:tcBorders>
          </w:tcPr>
          <w:p w14:paraId="3272003B">
            <w:pPr>
              <w:adjustRightInd w:val="0"/>
              <w:snapToGrid w:val="0"/>
              <w:spacing w:before="36" w:beforeLines="15" w:line="276" w:lineRule="auto"/>
              <w:jc w:val="both"/>
              <w:rPr>
                <w:rFonts w:ascii="Times New Roman" w:hAnsi="Times New Roman" w:cs="Times New Roman"/>
                <w:snapToGrid w:val="0"/>
                <w:sz w:val="21"/>
                <w:szCs w:val="21"/>
                <w:lang w:eastAsia="zh-CN"/>
              </w:rPr>
            </w:pPr>
          </w:p>
        </w:tc>
      </w:tr>
      <w:tr w14:paraId="7097D20C">
        <w:tblPrEx>
          <w:tblCellMar>
            <w:top w:w="0" w:type="dxa"/>
            <w:left w:w="108" w:type="dxa"/>
            <w:bottom w:w="0" w:type="dxa"/>
            <w:right w:w="108" w:type="dxa"/>
          </w:tblCellMar>
        </w:tblPrEx>
        <w:tc>
          <w:tcPr>
            <w:tcW w:w="5000" w:type="pct"/>
            <w:gridSpan w:val="3"/>
            <w:tcBorders>
              <w:top w:val="single" w:color="000000" w:sz="4" w:space="0"/>
              <w:left w:val="single" w:color="000000" w:sz="4" w:space="0"/>
              <w:bottom w:val="single" w:color="000000" w:sz="4" w:space="0"/>
              <w:right w:val="single" w:color="000000" w:sz="4" w:space="0"/>
            </w:tcBorders>
          </w:tcPr>
          <w:p w14:paraId="7075C1C7">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b/>
                <w:sz w:val="21"/>
              </w:rPr>
              <w:t>温度</w:t>
            </w:r>
            <w:r>
              <w:rPr>
                <w:rFonts w:hint="eastAsia" w:ascii="Times New Roman" w:hAnsi="Times New Roman" w:eastAsia="宋体" w:cs="宋体"/>
                <w:b/>
                <w:sz w:val="21"/>
                <w:lang w:eastAsia="zh-CN"/>
              </w:rPr>
              <w:t>标准</w:t>
            </w:r>
          </w:p>
        </w:tc>
      </w:tr>
      <w:tr w14:paraId="0D0F58AA">
        <w:tblPrEx>
          <w:tblCellMar>
            <w:top w:w="0" w:type="dxa"/>
            <w:left w:w="108" w:type="dxa"/>
            <w:bottom w:w="0" w:type="dxa"/>
            <w:right w:w="108" w:type="dxa"/>
          </w:tblCellMar>
        </w:tblPrEx>
        <w:tc>
          <w:tcPr>
            <w:tcW w:w="2520" w:type="pct"/>
            <w:tcBorders>
              <w:top w:val="single" w:color="000000" w:sz="4" w:space="0"/>
              <w:left w:val="single" w:color="000000" w:sz="4" w:space="0"/>
              <w:bottom w:val="single" w:color="000000" w:sz="4" w:space="0"/>
              <w:right w:val="single" w:color="000000" w:sz="4" w:space="0"/>
            </w:tcBorders>
          </w:tcPr>
          <w:p w14:paraId="0B61FFC9">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峰值温升与时间和组织深度至最大治疗时间的关系（对于固定治疗头放置）（摄氏度）</w:t>
            </w:r>
          </w:p>
        </w:tc>
        <w:tc>
          <w:tcPr>
            <w:tcW w:w="1236" w:type="pct"/>
            <w:tcBorders>
              <w:top w:val="single" w:color="000000" w:sz="4" w:space="0"/>
              <w:left w:val="single" w:color="000000" w:sz="4" w:space="0"/>
              <w:bottom w:val="single" w:color="000000" w:sz="4" w:space="0"/>
              <w:right w:val="single" w:color="000000" w:sz="4" w:space="0"/>
            </w:tcBorders>
          </w:tcPr>
          <w:p w14:paraId="499E8B60">
            <w:pPr>
              <w:adjustRightInd w:val="0"/>
              <w:snapToGrid w:val="0"/>
              <w:spacing w:before="36" w:beforeLines="15" w:line="276" w:lineRule="auto"/>
              <w:jc w:val="both"/>
              <w:rPr>
                <w:rFonts w:ascii="Times New Roman" w:hAnsi="Times New Roman" w:cs="Times New Roman"/>
                <w:snapToGrid w:val="0"/>
                <w:sz w:val="21"/>
                <w:szCs w:val="21"/>
                <w:lang w:eastAsia="zh-CN"/>
              </w:rPr>
            </w:pPr>
          </w:p>
        </w:tc>
        <w:tc>
          <w:tcPr>
            <w:tcW w:w="1245" w:type="pct"/>
            <w:tcBorders>
              <w:top w:val="single" w:color="000000" w:sz="4" w:space="0"/>
              <w:left w:val="single" w:color="000000" w:sz="4" w:space="0"/>
              <w:bottom w:val="single" w:color="000000" w:sz="4" w:space="0"/>
              <w:right w:val="single" w:color="000000" w:sz="4" w:space="0"/>
            </w:tcBorders>
          </w:tcPr>
          <w:p w14:paraId="6255B50B">
            <w:pPr>
              <w:adjustRightInd w:val="0"/>
              <w:snapToGrid w:val="0"/>
              <w:spacing w:before="36" w:beforeLines="15" w:line="276" w:lineRule="auto"/>
              <w:jc w:val="both"/>
              <w:rPr>
                <w:rFonts w:ascii="Times New Roman" w:hAnsi="Times New Roman" w:cs="Times New Roman"/>
                <w:snapToGrid w:val="0"/>
                <w:sz w:val="21"/>
                <w:szCs w:val="21"/>
                <w:lang w:eastAsia="zh-CN"/>
              </w:rPr>
            </w:pPr>
          </w:p>
        </w:tc>
      </w:tr>
      <w:tr w14:paraId="3E69DEC0">
        <w:tblPrEx>
          <w:tblCellMar>
            <w:top w:w="0" w:type="dxa"/>
            <w:left w:w="108" w:type="dxa"/>
            <w:bottom w:w="0" w:type="dxa"/>
            <w:right w:w="108" w:type="dxa"/>
          </w:tblCellMar>
        </w:tblPrEx>
        <w:tc>
          <w:tcPr>
            <w:tcW w:w="2520" w:type="pct"/>
            <w:tcBorders>
              <w:top w:val="single" w:color="000000" w:sz="4" w:space="0"/>
              <w:left w:val="single" w:color="000000" w:sz="4" w:space="0"/>
              <w:bottom w:val="single" w:color="000000" w:sz="4" w:space="0"/>
              <w:right w:val="single" w:color="000000" w:sz="4" w:space="0"/>
            </w:tcBorders>
          </w:tcPr>
          <w:p w14:paraId="20C93A4A">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所有操作条件下模拟使用条件或实际使用条件下治疗头的最大患者接触表面温度（持续运行最大治疗时间）（摄氏度）</w:t>
            </w:r>
          </w:p>
        </w:tc>
        <w:tc>
          <w:tcPr>
            <w:tcW w:w="1236" w:type="pct"/>
            <w:tcBorders>
              <w:top w:val="single" w:color="000000" w:sz="4" w:space="0"/>
              <w:left w:val="single" w:color="000000" w:sz="4" w:space="0"/>
              <w:bottom w:val="single" w:color="000000" w:sz="4" w:space="0"/>
              <w:right w:val="single" w:color="000000" w:sz="4" w:space="0"/>
            </w:tcBorders>
          </w:tcPr>
          <w:p w14:paraId="62CDFC20">
            <w:pPr>
              <w:adjustRightInd w:val="0"/>
              <w:snapToGrid w:val="0"/>
              <w:spacing w:before="36" w:beforeLines="15" w:line="276" w:lineRule="auto"/>
              <w:jc w:val="both"/>
              <w:rPr>
                <w:rFonts w:ascii="Times New Roman" w:hAnsi="Times New Roman" w:cs="Times New Roman"/>
                <w:snapToGrid w:val="0"/>
                <w:sz w:val="21"/>
                <w:szCs w:val="21"/>
                <w:lang w:eastAsia="zh-CN"/>
              </w:rPr>
            </w:pPr>
          </w:p>
        </w:tc>
        <w:tc>
          <w:tcPr>
            <w:tcW w:w="1245" w:type="pct"/>
            <w:tcBorders>
              <w:top w:val="single" w:color="000000" w:sz="4" w:space="0"/>
              <w:left w:val="single" w:color="000000" w:sz="4" w:space="0"/>
              <w:bottom w:val="single" w:color="000000" w:sz="4" w:space="0"/>
              <w:right w:val="single" w:color="000000" w:sz="4" w:space="0"/>
            </w:tcBorders>
          </w:tcPr>
          <w:p w14:paraId="134E5043">
            <w:pPr>
              <w:adjustRightInd w:val="0"/>
              <w:snapToGrid w:val="0"/>
              <w:spacing w:before="36" w:beforeLines="15" w:line="276" w:lineRule="auto"/>
              <w:jc w:val="both"/>
              <w:rPr>
                <w:rFonts w:ascii="Times New Roman" w:hAnsi="Times New Roman" w:cs="Times New Roman"/>
                <w:snapToGrid w:val="0"/>
                <w:sz w:val="21"/>
                <w:szCs w:val="21"/>
                <w:lang w:eastAsia="zh-CN"/>
              </w:rPr>
            </w:pPr>
          </w:p>
        </w:tc>
      </w:tr>
    </w:tbl>
    <w:p w14:paraId="7E933F5E">
      <w:pPr>
        <w:numPr>
          <w:ilvl w:val="0"/>
          <w:numId w:val="5"/>
        </w:numPr>
        <w:tabs>
          <w:tab w:val="left" w:pos="300"/>
        </w:tabs>
        <w:adjustRightInd w:val="0"/>
        <w:snapToGrid w:val="0"/>
        <w:spacing w:before="120" w:beforeLines="50" w:line="300" w:lineRule="auto"/>
        <w:ind w:firstLine="0"/>
        <w:jc w:val="both"/>
        <w:rPr>
          <w:rFonts w:ascii="Times New Roman" w:hAnsi="Times New Roman" w:cs="Times New Roman"/>
          <w:snapToGrid w:val="0"/>
          <w:sz w:val="21"/>
          <w:szCs w:val="24"/>
        </w:rPr>
      </w:pPr>
      <w:r>
        <w:rPr>
          <w:rFonts w:ascii="Times New Roman" w:hAnsi="Times New Roman" w:eastAsia="宋体" w:cs="宋体"/>
          <w:sz w:val="21"/>
        </w:rPr>
        <w:t>*根据IEC 60601-2-5标准</w:t>
      </w:r>
    </w:p>
    <w:p w14:paraId="71F2EE42">
      <w:pPr>
        <w:numPr>
          <w:ilvl w:val="0"/>
          <w:numId w:val="2"/>
        </w:numPr>
        <w:tabs>
          <w:tab w:val="left" w:pos="719"/>
          <w:tab w:val="left" w:pos="1559"/>
        </w:tabs>
        <w:adjustRightInd w:val="0"/>
        <w:snapToGrid w:val="0"/>
        <w:spacing w:before="120" w:beforeLines="50" w:line="300" w:lineRule="auto"/>
        <w:ind w:left="1603" w:leftChars="400" w:hanging="723" w:hangingChars="300"/>
        <w:jc w:val="both"/>
        <w:outlineLvl w:val="1"/>
        <w:rPr>
          <w:rFonts w:ascii="Times New Roman" w:hAnsi="Times New Roman" w:cs="Times New Roman"/>
          <w:b/>
          <w:bCs/>
          <w:snapToGrid w:val="0"/>
          <w:sz w:val="24"/>
          <w:szCs w:val="24"/>
        </w:rPr>
      </w:pPr>
      <w:bookmarkStart w:id="7" w:name="_Toc94265834"/>
      <w:r>
        <w:rPr>
          <w:rFonts w:ascii="Times New Roman" w:hAnsi="Times New Roman" w:eastAsia="宋体" w:cs="宋体"/>
          <w:b/>
          <w:sz w:val="24"/>
        </w:rPr>
        <w:t>软件</w:t>
      </w:r>
      <w:bookmarkEnd w:id="7"/>
    </w:p>
    <w:p w14:paraId="0FAB5696">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超声透热器械</w:t>
      </w:r>
      <w:r>
        <w:rPr>
          <w:rFonts w:hint="eastAsia" w:ascii="Times New Roman" w:hAnsi="Times New Roman" w:eastAsia="宋体" w:cs="宋体"/>
          <w:sz w:val="24"/>
          <w:lang w:eastAsia="zh-CN"/>
        </w:rPr>
        <w:t>所用</w:t>
      </w:r>
      <w:r>
        <w:rPr>
          <w:rFonts w:ascii="Times New Roman" w:hAnsi="Times New Roman" w:eastAsia="宋体" w:cs="宋体"/>
          <w:sz w:val="24"/>
          <w:lang w:eastAsia="zh-CN"/>
        </w:rPr>
        <w:t>软件</w:t>
      </w:r>
      <w:r>
        <w:rPr>
          <w:rFonts w:hint="eastAsia" w:ascii="Times New Roman" w:hAnsi="Times New Roman" w:eastAsia="宋体" w:cs="宋体"/>
          <w:sz w:val="24"/>
          <w:lang w:eastAsia="zh-CN"/>
        </w:rPr>
        <w:t>可确保</w:t>
      </w:r>
      <w:r>
        <w:rPr>
          <w:rFonts w:ascii="Times New Roman" w:hAnsi="Times New Roman" w:eastAsia="宋体" w:cs="宋体"/>
          <w:sz w:val="24"/>
          <w:lang w:eastAsia="zh-CN"/>
        </w:rPr>
        <w:t>向患者输送适当能量。充分的软件性能测试可</w:t>
      </w:r>
      <w:r>
        <w:rPr>
          <w:rFonts w:hint="eastAsia" w:ascii="Times New Roman" w:hAnsi="Times New Roman" w:eastAsia="宋体" w:cs="宋体"/>
          <w:sz w:val="24"/>
          <w:lang w:eastAsia="zh-CN"/>
        </w:rPr>
        <w:t>保证</w:t>
      </w:r>
      <w:r>
        <w:rPr>
          <w:rFonts w:ascii="Times New Roman" w:hAnsi="Times New Roman" w:eastAsia="宋体" w:cs="宋体"/>
          <w:sz w:val="24"/>
          <w:lang w:eastAsia="zh-CN"/>
        </w:rPr>
        <w:t>器械按预期在安全参数范围内运行。</w:t>
      </w:r>
    </w:p>
    <w:p w14:paraId="3B256EAA">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rPr>
        <w:t>关于应在提交中提供的软件文档的论述，请参考FDA《医疗器械内含软件上市前提交内容指南》（</w:t>
      </w:r>
      <w:r>
        <w:fldChar w:fldCharType="begin"/>
      </w:r>
      <w:r>
        <w:instrText xml:space="preserve"> HYPERLINK "https://www.fda.gov/downloads/MedicalDevices/DeviceRegulationandGuidance/GuidanceDocuments/ucm089593.pdf" \h </w:instrText>
      </w:r>
      <w:r>
        <w:fldChar w:fldCharType="separate"/>
      </w:r>
      <w:r>
        <w:rPr>
          <w:rFonts w:ascii="Times New Roman" w:hAnsi="Times New Roman" w:eastAsia="宋体" w:cs="宋体"/>
          <w:snapToGrid w:val="0"/>
          <w:color w:val="0000FF"/>
          <w:sz w:val="24"/>
          <w:szCs w:val="24"/>
          <w:u w:val="single" w:color="0000FF"/>
        </w:rPr>
        <w:t>https://www.fda.gov/downloads/MedicalDevices/DeviceRegulationandGuidance/GuidanceDocu ments/ucm089593.pdf</w:t>
      </w:r>
      <w:r>
        <w:rPr>
          <w:rFonts w:ascii="Times New Roman" w:hAnsi="Times New Roman" w:eastAsia="宋体" w:cs="宋体"/>
          <w:snapToGrid w:val="0"/>
          <w:color w:val="0000FF"/>
          <w:sz w:val="24"/>
          <w:szCs w:val="24"/>
          <w:u w:val="single" w:color="0000FF"/>
        </w:rPr>
        <w:fldChar w:fldCharType="end"/>
      </w:r>
      <w:r>
        <w:rPr>
          <w:rFonts w:ascii="Times New Roman" w:hAnsi="Times New Roman" w:eastAsia="宋体" w:cs="宋体"/>
          <w:sz w:val="24"/>
        </w:rPr>
        <w:t>）。</w:t>
      </w:r>
      <w:r>
        <w:rPr>
          <w:rFonts w:ascii="Times New Roman" w:hAnsi="Times New Roman" w:eastAsia="宋体" w:cs="宋体"/>
          <w:color w:val="000000"/>
          <w:sz w:val="24"/>
          <w:lang w:eastAsia="zh-CN"/>
        </w:rPr>
        <w:t>《软件指南》根据与器械相关的“关注程度”概述了需要提供的文件类型。FDA通常认为超声透热器械软件的严重级别为“严重”级别。</w:t>
      </w:r>
      <w:r>
        <w:rPr>
          <w:rFonts w:ascii="Times New Roman" w:hAnsi="Times New Roman" w:eastAsia="宋体" w:cs="宋体"/>
          <w:sz w:val="24"/>
          <w:lang w:eastAsia="zh-CN"/>
        </w:rPr>
        <w:t>此外，有关软件开发实践，应参考FDA指南，《软件确认的基本原理》（</w:t>
      </w:r>
      <w:r>
        <w:fldChar w:fldCharType="begin"/>
      </w:r>
      <w:r>
        <w:instrText xml:space="preserve"> HYPERLINK "https://www.fda.gov/downloads/MedicalDevices/DeviceRegulationandGuidance/GuidanceDocuments/ucm085371.pdf" \h </w:instrText>
      </w:r>
      <w:r>
        <w:fldChar w:fldCharType="separate"/>
      </w:r>
      <w:r>
        <w:rPr>
          <w:rFonts w:ascii="Times New Roman" w:hAnsi="Times New Roman" w:eastAsia="宋体" w:cs="宋体"/>
          <w:snapToGrid w:val="0"/>
          <w:color w:val="0000FF"/>
          <w:sz w:val="24"/>
          <w:szCs w:val="24"/>
          <w:u w:val="single" w:color="0000FF"/>
          <w:lang w:eastAsia="zh-CN"/>
        </w:rPr>
        <w:t>https://www.fda.gov/downloads/MedicalDevices/DeviceRegulationandGuidance/GuidanceDocu ments/ucm085371.pdf</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w:t>
      </w:r>
    </w:p>
    <w:p w14:paraId="2613561D">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建议按照软件指南提供与适当的风险等级相称的支持申报器械操作的软件/固件的完整说明。本建议适用于原始器械以及对已上市器械进行的软件/固件变更。软件变更必须根据21 CFR 820.30(f)、(g)、和(i)重新确认和重新验证，并根据21 CFR 820.30(j)记录在设计历史文件中。某些软件变更可能会要求提交新的510(k)。（另参见21 CFR 807.81(a)(3)）。</w:t>
      </w:r>
    </w:p>
    <w:p w14:paraId="4EDB4EA8">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4E655EBE">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根据需要，还应提供有关器械网络安全方面的信息。有关此主题的更多信息，请参阅FDA指南《医疗器械网络安全管理上市前提交内容》（</w:t>
      </w:r>
      <w:r>
        <w:fldChar w:fldCharType="begin"/>
      </w:r>
      <w:r>
        <w:instrText xml:space="preserve"> HYPERLINK "http://www.fda.gov/downloads/medicaldevices/deviceregulationandguidance/guidancedocuments/ucm356190.pdf" \h </w:instrText>
      </w:r>
      <w:r>
        <w:fldChar w:fldCharType="separate"/>
      </w:r>
      <w:r>
        <w:rPr>
          <w:rFonts w:ascii="Times New Roman" w:hAnsi="Times New Roman" w:eastAsia="宋体" w:cs="宋体"/>
          <w:snapToGrid w:val="0"/>
          <w:color w:val="0000FF"/>
          <w:sz w:val="24"/>
          <w:szCs w:val="24"/>
          <w:u w:val="single" w:color="0000FF"/>
          <w:lang w:eastAsia="zh-CN"/>
        </w:rPr>
        <w:t>http://www.fda.gov/downloads/medicaldevices/deviceregulationandguidance/guidancedocumen ts/ucm356190.pdf</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w:t>
      </w:r>
    </w:p>
    <w:p w14:paraId="21F08574">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如果器械包括现成软件，应提供以下指南中建议的附加信息：FDA题为《行业指南、FDA审查员和医疗器械</w:t>
      </w:r>
      <w:r>
        <w:rPr>
          <w:rFonts w:hint="eastAsia" w:ascii="Times New Roman" w:hAnsi="Times New Roman" w:eastAsia="宋体" w:cs="宋体"/>
          <w:sz w:val="24"/>
          <w:lang w:eastAsia="zh-CN"/>
        </w:rPr>
        <w:t>所用</w:t>
      </w:r>
      <w:r>
        <w:rPr>
          <w:rFonts w:ascii="Times New Roman" w:hAnsi="Times New Roman" w:eastAsia="宋体" w:cs="宋体"/>
          <w:sz w:val="24"/>
          <w:lang w:eastAsia="zh-CN"/>
        </w:rPr>
        <w:t>现成软件合规性》（</w:t>
      </w:r>
      <w:r>
        <w:fldChar w:fldCharType="begin"/>
      </w:r>
      <w:r>
        <w:instrText xml:space="preserve"> HYPERLINK "http://www.fda.gov/downloads/MedicalDevices/DeviceRegulationandGuidance/GuidanceDocuments/ucm073779.pdf" \h </w:instrText>
      </w:r>
      <w:r>
        <w:fldChar w:fldCharType="separate"/>
      </w:r>
      <w:r>
        <w:rPr>
          <w:rFonts w:ascii="Times New Roman" w:hAnsi="Times New Roman" w:eastAsia="宋体" w:cs="宋体"/>
          <w:snapToGrid w:val="0"/>
          <w:color w:val="0000FF"/>
          <w:sz w:val="24"/>
          <w:szCs w:val="24"/>
          <w:u w:val="single" w:color="0000FF"/>
          <w:lang w:eastAsia="zh-CN"/>
        </w:rPr>
        <w:t>http://www.fda.gov/downloads/MedicalDevices/DeviceRegulationandGuidance/GuidanceDocu ments/ucm073779.pdf</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）的指南文件和《行业指南：现成（OTS）软件联网医疗器械的网络安全》（</w:t>
      </w:r>
      <w:r>
        <w:fldChar w:fldCharType="begin"/>
      </w:r>
      <w:r>
        <w:instrText xml:space="preserve"> HYPERLINK "http://www.fda.gov/downloads/MedicalDevices/DeviceRegulationandGuidance/GuidanceDocuments/ucm077823.pdf" \h </w:instrText>
      </w:r>
      <w:r>
        <w:fldChar w:fldCharType="separate"/>
      </w:r>
      <w:r>
        <w:rPr>
          <w:rFonts w:ascii="Times New Roman" w:hAnsi="Times New Roman" w:eastAsia="宋体" w:cs="宋体"/>
          <w:snapToGrid w:val="0"/>
          <w:color w:val="0000FF"/>
          <w:sz w:val="24"/>
          <w:szCs w:val="24"/>
          <w:u w:val="single" w:color="0000FF"/>
          <w:lang w:eastAsia="zh-CN"/>
        </w:rPr>
        <w:t>http://www.fda.gov/downloads/MedicalDevices/DeviceRegulationandGuidance/GuidanceDocu ments/ucm077823.pdf</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），这些指南提供了有关使用现成软件的医疗器械信息。</w:t>
      </w:r>
    </w:p>
    <w:p w14:paraId="233C723B">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总体而言，与医疗器械内含软件相关的文件应提供足够的证据以描述器械内含软件的作用，并提供性能测试结果，证明软件可按设计运行。</w:t>
      </w:r>
    </w:p>
    <w:p w14:paraId="60F71906">
      <w:pPr>
        <w:numPr>
          <w:ilvl w:val="0"/>
          <w:numId w:val="2"/>
        </w:numPr>
        <w:tabs>
          <w:tab w:val="left" w:pos="1559"/>
        </w:tabs>
        <w:adjustRightInd w:val="0"/>
        <w:snapToGrid w:val="0"/>
        <w:spacing w:before="120" w:beforeLines="50" w:line="300" w:lineRule="auto"/>
        <w:ind w:left="1603" w:leftChars="400" w:hanging="723" w:hangingChars="300"/>
        <w:jc w:val="both"/>
        <w:outlineLvl w:val="1"/>
        <w:rPr>
          <w:rFonts w:ascii="Times New Roman" w:hAnsi="Times New Roman" w:cs="Times New Roman"/>
          <w:b/>
          <w:bCs/>
          <w:snapToGrid w:val="0"/>
          <w:sz w:val="24"/>
          <w:szCs w:val="24"/>
        </w:rPr>
      </w:pPr>
      <w:bookmarkStart w:id="8" w:name="_Toc94265835"/>
      <w:r>
        <w:rPr>
          <w:rFonts w:ascii="Times New Roman" w:hAnsi="Times New Roman" w:eastAsia="宋体" w:cs="宋体"/>
          <w:b/>
          <w:sz w:val="24"/>
        </w:rPr>
        <w:t>生物相容性</w:t>
      </w:r>
      <w:bookmarkEnd w:id="8"/>
    </w:p>
    <w:p w14:paraId="0287E1FC">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超声透热器械包含与患者接触的材料，用于其预期目的（即接触类型和持续时间）时，这些材料可能会诱发有害的生物反应。应确定器械中所有患者接触材料的生物相容性。如果该器械在成分和加工方面与具有成功使用历史的合法上市的同品种器械相同，可以参考以前的测试经验或文献（如适用）。</w:t>
      </w:r>
    </w:p>
    <w:p w14:paraId="31F53C1E">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如果无法确定合法销售的、与使用器械相同材料的类似接触部位/持续时间的同品种器械，本机构建议进行并提供生物相容性风险评估。评估应解释已识别生物相容性风险之间的关系</w:t>
      </w:r>
      <w:r>
        <w:rPr>
          <w:rFonts w:hint="eastAsia" w:ascii="Times New Roman" w:hAnsi="Times New Roman" w:eastAsia="宋体" w:cs="宋体"/>
          <w:sz w:val="24"/>
          <w:lang w:eastAsia="zh-CN"/>
        </w:rPr>
        <w:t>，</w:t>
      </w:r>
      <w:r>
        <w:rPr>
          <w:rFonts w:ascii="Times New Roman" w:hAnsi="Times New Roman" w:eastAsia="宋体" w:cs="宋体"/>
          <w:sz w:val="24"/>
          <w:lang w:eastAsia="zh-CN"/>
        </w:rPr>
        <w:t>可用于缓解已识别风险的信息和知识缺口。申</w:t>
      </w:r>
      <w:r>
        <w:rPr>
          <w:rFonts w:hint="eastAsia" w:ascii="Times New Roman" w:hAnsi="Times New Roman" w:eastAsia="宋体" w:cs="宋体"/>
          <w:sz w:val="24"/>
          <w:lang w:eastAsia="zh-CN"/>
        </w:rPr>
        <w:t>请</w:t>
      </w:r>
      <w:r>
        <w:rPr>
          <w:rFonts w:ascii="Times New Roman" w:hAnsi="Times New Roman" w:eastAsia="宋体" w:cs="宋体"/>
          <w:sz w:val="24"/>
          <w:lang w:eastAsia="zh-CN"/>
        </w:rPr>
        <w:t>人应识别生物相容性试验或其它用于消减剩余风险的评价。</w:t>
      </w:r>
    </w:p>
    <w:p w14:paraId="28100DE3">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建议遵循FDA指南《使用国际标准ISO-10993 医疗器械生物学评价 - 第1部分：风险管理过程中的评价与试验》（</w:t>
      </w:r>
      <w:r>
        <w:fldChar w:fldCharType="begin"/>
      </w:r>
      <w:r>
        <w:rPr>
          <w:lang w:eastAsia="zh-CN"/>
        </w:rPr>
        <w:instrText xml:space="preserve"> HYPERLINK "http://www.fda.gov/downloads/medicaldevices/deviceregulationandguidance/guidancedocuments/ucm348890.pdf" \h </w:instrText>
      </w:r>
      <w:r>
        <w:fldChar w:fldCharType="separate"/>
      </w:r>
      <w:r>
        <w:rPr>
          <w:rFonts w:ascii="Times New Roman" w:hAnsi="Times New Roman" w:eastAsia="宋体" w:cs="宋体"/>
          <w:snapToGrid w:val="0"/>
          <w:color w:val="0000FF"/>
          <w:sz w:val="24"/>
          <w:szCs w:val="24"/>
          <w:u w:val="single" w:color="0000FF"/>
          <w:lang w:eastAsia="zh-CN"/>
        </w:rPr>
        <w:t>http://www.fda.gov/downloads/medicaldevices/deviceregulationandguidance/guidancedocuments/ucm348890.pdf）</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，其中确定了应考虑的生物相容性评估类型以及相关试验的</w:t>
      </w:r>
      <w:r>
        <w:rPr>
          <w:rFonts w:hint="eastAsia" w:ascii="Times New Roman" w:hAnsi="Times New Roman" w:eastAsia="宋体" w:cs="宋体"/>
          <w:sz w:val="24"/>
          <w:lang w:eastAsia="zh-CN"/>
        </w:rPr>
        <w:t>实施</w:t>
      </w:r>
      <w:r>
        <w:rPr>
          <w:rFonts w:ascii="Times New Roman" w:hAnsi="Times New Roman" w:eastAsia="宋体" w:cs="宋体"/>
          <w:sz w:val="24"/>
          <w:lang w:eastAsia="zh-CN"/>
        </w:rPr>
        <w:t>建议。</w:t>
      </w:r>
      <w:r>
        <w:rPr>
          <w:rFonts w:ascii="Times New Roman" w:hAnsi="Times New Roman" w:eastAsia="宋体" w:cs="宋体"/>
          <w:sz w:val="24"/>
          <w:lang w:eastAsia="zh-CN"/>
        </w:rPr>
        <w:br w:type="page"/>
      </w:r>
    </w:p>
    <w:p w14:paraId="0AF196C8">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根据ISO 10993-1和FDA指南（附件A），超声透热器械属于“表面器械”，要求“皮肤完整”、“</w:t>
      </w:r>
      <w:r>
        <w:rPr>
          <w:rFonts w:hint="eastAsia" w:ascii="Times New Roman" w:hAnsi="Times New Roman" w:eastAsia="宋体" w:cs="宋体"/>
          <w:sz w:val="24"/>
          <w:lang w:eastAsia="zh-CN"/>
        </w:rPr>
        <w:t>短期</w:t>
      </w:r>
      <w:r>
        <w:rPr>
          <w:rFonts w:ascii="Times New Roman" w:hAnsi="Times New Roman" w:eastAsia="宋体" w:cs="宋体"/>
          <w:sz w:val="24"/>
          <w:lang w:eastAsia="zh-CN"/>
        </w:rPr>
        <w:t>”接触时间。因此，在生物相容性评价中应考虑以下终点：</w:t>
      </w:r>
    </w:p>
    <w:p w14:paraId="71323DE9">
      <w:pPr>
        <w:numPr>
          <w:ilvl w:val="1"/>
          <w:numId w:val="5"/>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rPr>
      </w:pPr>
      <w:r>
        <w:rPr>
          <w:rFonts w:ascii="Times New Roman" w:hAnsi="Times New Roman" w:eastAsia="宋体" w:cs="宋体"/>
          <w:sz w:val="24"/>
        </w:rPr>
        <w:t>细胞毒性</w:t>
      </w:r>
    </w:p>
    <w:p w14:paraId="2F7E09E2">
      <w:pPr>
        <w:numPr>
          <w:ilvl w:val="1"/>
          <w:numId w:val="5"/>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rPr>
      </w:pPr>
      <w:r>
        <w:rPr>
          <w:rFonts w:ascii="Times New Roman" w:hAnsi="Times New Roman" w:eastAsia="宋体" w:cs="宋体"/>
          <w:sz w:val="24"/>
        </w:rPr>
        <w:t>皮肤致敏</w:t>
      </w:r>
    </w:p>
    <w:p w14:paraId="114DEEDB">
      <w:pPr>
        <w:numPr>
          <w:ilvl w:val="1"/>
          <w:numId w:val="5"/>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rPr>
      </w:pPr>
      <w:r>
        <w:rPr>
          <w:rFonts w:ascii="Times New Roman" w:hAnsi="Times New Roman" w:eastAsia="宋体" w:cs="宋体"/>
          <w:sz w:val="24"/>
        </w:rPr>
        <w:t>刺激试验</w:t>
      </w:r>
    </w:p>
    <w:p w14:paraId="75D11388">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对于可能影响最终产品生物相容性的配方、加工、灭菌或器械表面特性（如纳米结构）的差异，可能需进行额外的生物相容性评价与试验。</w:t>
      </w:r>
    </w:p>
    <w:p w14:paraId="70E74FA6">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此外，超声透热器械510(k)提交应包括关于与超声透热器械一起使用的传输介质的以下信息：</w:t>
      </w:r>
    </w:p>
    <w:p w14:paraId="74E78E42">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hint="eastAsia" w:ascii="Times New Roman" w:hAnsi="Times New Roman" w:eastAsia="宋体" w:cs="宋体"/>
          <w:sz w:val="24"/>
          <w:lang w:eastAsia="zh-CN"/>
        </w:rPr>
        <w:t>透射介质（如声耦合凝胶）用于将换能器与体表进行声学耦合。</w:t>
      </w:r>
      <w:r>
        <w:rPr>
          <w:rFonts w:ascii="Times New Roman" w:hAnsi="Times New Roman" w:eastAsia="宋体" w:cs="宋体"/>
          <w:sz w:val="24"/>
          <w:lang w:eastAsia="zh-CN"/>
        </w:rPr>
        <w:t>根据《FD&amp;C法案》，此类凝胶被视为一种器械，因此，凝胶必须具有</w:t>
      </w:r>
      <w:r>
        <w:rPr>
          <w:rFonts w:hint="eastAsia" w:ascii="Times New Roman" w:hAnsi="Times New Roman" w:eastAsia="宋体" w:cs="宋体"/>
          <w:sz w:val="24"/>
          <w:lang w:eastAsia="zh-CN"/>
        </w:rPr>
        <w:t>上市</w:t>
      </w:r>
      <w:r>
        <w:rPr>
          <w:rFonts w:ascii="Times New Roman" w:hAnsi="Times New Roman" w:eastAsia="宋体" w:cs="宋体"/>
          <w:sz w:val="24"/>
          <w:lang w:eastAsia="zh-CN"/>
        </w:rPr>
        <w:t>许可。</w:t>
      </w:r>
      <w:r>
        <w:rPr>
          <w:rFonts w:ascii="Times New Roman" w:hAnsi="Times New Roman" w:eastAsia="宋体" w:cs="宋体"/>
          <w:sz w:val="24"/>
          <w:vertAlign w:val="superscript"/>
          <w:lang w:eastAsia="zh-CN"/>
        </w:rPr>
        <w:t>2</w:t>
      </w:r>
      <w:r>
        <w:rPr>
          <w:rFonts w:ascii="Times New Roman" w:hAnsi="Times New Roman" w:eastAsia="宋体" w:cs="宋体"/>
          <w:sz w:val="24"/>
          <w:lang w:eastAsia="zh-CN"/>
        </w:rPr>
        <w:t>如果凝胶已获得上市许可，则应提供510(k)编号。如果凝胶未获得上市许可，则必须确定适当的同品种器械。一般而言，为了按照《FD&amp;C法案》第513(f)节的要求建立实质等同性，必须确定具有相同预期用途和技术特征（如测量声速、声阻抗和声衰减）的同品种器械，以与主体耦合凝胶进行比较（见《FD&amp;C法案》第513(i)节）。此外，应提供</w:t>
      </w:r>
      <w:r>
        <w:rPr>
          <w:rFonts w:hint="eastAsia" w:ascii="Times New Roman" w:hAnsi="Times New Roman" w:eastAsia="宋体" w:cs="宋体"/>
          <w:sz w:val="24"/>
          <w:lang w:eastAsia="zh-CN"/>
        </w:rPr>
        <w:t>：</w:t>
      </w:r>
      <w:r>
        <w:rPr>
          <w:rFonts w:ascii="Times New Roman" w:hAnsi="Times New Roman" w:eastAsia="宋体" w:cs="宋体"/>
          <w:sz w:val="24"/>
          <w:lang w:eastAsia="zh-CN"/>
        </w:rPr>
        <w:t>凝胶配方；生物相容性评价；标签说明书（包括使用说明和货架有效期/有效期信息。</w:t>
      </w:r>
    </w:p>
    <w:p w14:paraId="72497D06">
      <w:pPr>
        <w:numPr>
          <w:ilvl w:val="0"/>
          <w:numId w:val="2"/>
        </w:numPr>
        <w:tabs>
          <w:tab w:val="left" w:pos="1559"/>
        </w:tabs>
        <w:adjustRightInd w:val="0"/>
        <w:snapToGrid w:val="0"/>
        <w:spacing w:before="120" w:beforeLines="50" w:line="300" w:lineRule="auto"/>
        <w:ind w:left="1603" w:leftChars="400" w:hanging="723" w:hangingChars="300"/>
        <w:jc w:val="both"/>
        <w:outlineLvl w:val="1"/>
        <w:rPr>
          <w:rFonts w:ascii="Times New Roman" w:hAnsi="Times New Roman" w:cs="Times New Roman"/>
          <w:b/>
          <w:bCs/>
          <w:snapToGrid w:val="0"/>
          <w:sz w:val="24"/>
          <w:szCs w:val="24"/>
          <w:lang w:eastAsia="zh-CN"/>
        </w:rPr>
      </w:pPr>
      <w:bookmarkStart w:id="9" w:name="_Toc94265836"/>
      <w:r>
        <w:rPr>
          <w:rFonts w:ascii="Times New Roman" w:hAnsi="Times New Roman" w:eastAsia="宋体" w:cs="宋体"/>
          <w:b/>
          <w:sz w:val="24"/>
          <w:lang w:eastAsia="zh-CN"/>
        </w:rPr>
        <w:t>电气安全性和电磁兼容性（EMC）</w:t>
      </w:r>
      <w:bookmarkEnd w:id="9"/>
    </w:p>
    <w:p w14:paraId="084E438C">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超声透热器械是一种医用电气器械，</w:t>
      </w:r>
      <w:r>
        <w:rPr>
          <w:rFonts w:hint="eastAsia" w:ascii="Times New Roman" w:hAnsi="Times New Roman" w:eastAsia="宋体" w:cs="宋体"/>
          <w:sz w:val="24"/>
          <w:lang w:eastAsia="zh-CN"/>
        </w:rPr>
        <w:t>其</w:t>
      </w:r>
      <w:r>
        <w:rPr>
          <w:rFonts w:ascii="Times New Roman" w:hAnsi="Times New Roman" w:eastAsia="宋体" w:cs="宋体"/>
          <w:sz w:val="24"/>
          <w:lang w:eastAsia="zh-CN"/>
        </w:rPr>
        <w:t>在电磁干扰下可能无法正常工作。应测试超声透热器械，以证明其在预期使用环境中的性能符合预期。本机构建议按照以下医用电气设备安全和电磁兼容性标准的现行FDA认可版本进行该试验：</w:t>
      </w:r>
    </w:p>
    <w:p w14:paraId="3D8208C8">
      <w:pPr>
        <w:numPr>
          <w:ilvl w:val="1"/>
          <w:numId w:val="5"/>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rPr>
      </w:pPr>
      <w:r>
        <w:rPr>
          <w:rFonts w:ascii="Times New Roman" w:hAnsi="Times New Roman" w:eastAsia="宋体" w:cs="宋体"/>
          <w:sz w:val="24"/>
        </w:rPr>
        <w:t>AAMI/ANSI ES60601-1，医用电气设备 - 第1部分：基本安全和基本性能通用要求</w:t>
      </w:r>
    </w:p>
    <w:p w14:paraId="4097BFF7">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18AC425F">
      <w:pPr>
        <w:adjustRightInd w:val="0"/>
        <w:snapToGrid w:val="0"/>
        <w:spacing w:before="2760" w:beforeLines="11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rPr>
        <w:t>____________________</w:t>
      </w:r>
    </w:p>
    <w:p w14:paraId="237AEF9C">
      <w:pPr>
        <w:numPr>
          <w:ilvl w:val="0"/>
          <w:numId w:val="3"/>
        </w:numPr>
        <w:tabs>
          <w:tab w:val="left" w:pos="261"/>
        </w:tabs>
        <w:adjustRightInd w:val="0"/>
        <w:snapToGrid w:val="0"/>
        <w:spacing w:before="120" w:beforeLines="50" w:line="300" w:lineRule="auto"/>
        <w:ind w:firstLine="0"/>
        <w:jc w:val="both"/>
        <w:rPr>
          <w:rFonts w:ascii="Times New Roman" w:hAnsi="Times New Roman" w:cs="Times New Roman"/>
          <w:snapToGrid w:val="0"/>
          <w:sz w:val="24"/>
          <w:szCs w:val="24"/>
          <w:lang w:eastAsia="zh-CN"/>
        </w:rPr>
      </w:pPr>
      <w:r>
        <w:rPr>
          <w:rFonts w:ascii="Times New Roman" w:hAnsi="Times New Roman" w:eastAsia="宋体" w:cs="宋体"/>
          <w:sz w:val="21"/>
          <w:lang w:eastAsia="zh-CN"/>
        </w:rPr>
        <w:t>应注意，超声耦合介质的许可遵循21 CFR 892.1570，产品代码为MUI。</w:t>
      </w:r>
      <w:r>
        <w:rPr>
          <w:rFonts w:ascii="Times New Roman" w:hAnsi="Times New Roman" w:eastAsia="宋体" w:cs="宋体"/>
          <w:sz w:val="24"/>
          <w:lang w:eastAsia="zh-CN"/>
        </w:rPr>
        <w:br w:type="page"/>
      </w:r>
    </w:p>
    <w:p w14:paraId="3E46F6E2">
      <w:pPr>
        <w:numPr>
          <w:ilvl w:val="1"/>
          <w:numId w:val="3"/>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IEC 60601-1-2：医用电气设备第1-2部分：基本安全和基本性能通用要求 - 并列标准：电磁干扰 - 要求和测试</w:t>
      </w:r>
    </w:p>
    <w:p w14:paraId="437A1351">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如果根据《FD&amp;</w:t>
      </w:r>
      <w:r>
        <w:rPr>
          <w:rFonts w:hint="eastAsia" w:ascii="Times New Roman" w:hAnsi="Times New Roman" w:eastAsia="宋体" w:cs="宋体"/>
          <w:sz w:val="24"/>
          <w:lang w:eastAsia="zh-CN"/>
        </w:rPr>
        <w:t>C</w:t>
      </w:r>
      <w:r>
        <w:rPr>
          <w:rFonts w:ascii="Times New Roman" w:hAnsi="Times New Roman" w:eastAsia="宋体" w:cs="宋体"/>
          <w:sz w:val="24"/>
          <w:lang w:eastAsia="zh-CN"/>
        </w:rPr>
        <w:t>法案》第514(c)节提交符合上述标准的符合性声明，建议提供适当的支持性试验数据和分析，因为该系列标准包括具有多个选项的通用方法，并且在某些情况下，不包括具体的</w:t>
      </w:r>
      <w:r>
        <w:rPr>
          <w:rFonts w:hint="eastAsia" w:ascii="Times New Roman" w:hAnsi="Times New Roman" w:eastAsia="宋体" w:cs="宋体"/>
          <w:sz w:val="24"/>
          <w:lang w:eastAsia="zh-CN"/>
        </w:rPr>
        <w:t>验收</w:t>
      </w:r>
      <w:r>
        <w:rPr>
          <w:rFonts w:ascii="Times New Roman" w:hAnsi="Times New Roman" w:eastAsia="宋体" w:cs="宋体"/>
          <w:sz w:val="24"/>
          <w:lang w:eastAsia="zh-CN"/>
        </w:rPr>
        <w:t>标准或结果评估。有关在上市前提交中提供电磁兼容性信息的其他信息，请参见FDA指南，《支持</w:t>
      </w:r>
      <w:r>
        <w:rPr>
          <w:rFonts w:hint="eastAsia" w:ascii="Times New Roman" w:hAnsi="Times New Roman" w:eastAsia="宋体" w:cs="宋体"/>
          <w:sz w:val="24"/>
          <w:lang w:eastAsia="zh-CN"/>
        </w:rPr>
        <w:t>电子驱动</w:t>
      </w:r>
      <w:r>
        <w:rPr>
          <w:rFonts w:ascii="Times New Roman" w:hAnsi="Times New Roman" w:eastAsia="宋体" w:cs="宋体"/>
          <w:sz w:val="24"/>
          <w:lang w:eastAsia="zh-CN"/>
        </w:rPr>
        <w:t>医疗器械电磁兼容性（EMC）声明的信息》（</w:t>
      </w:r>
      <w:r>
        <w:fldChar w:fldCharType="begin"/>
      </w:r>
      <w:r>
        <w:instrText xml:space="preserve"> HYPERLINK "http://www.fda.gov/downloads/MedicalDevices/DeviceRegulationandGuidance/GuidanceDocuments/UCM470201.pdf" \h </w:instrText>
      </w:r>
      <w:r>
        <w:fldChar w:fldCharType="separate"/>
      </w:r>
      <w:r>
        <w:rPr>
          <w:rFonts w:ascii="Times New Roman" w:hAnsi="Times New Roman" w:eastAsia="宋体" w:cs="宋体"/>
          <w:snapToGrid w:val="0"/>
          <w:color w:val="0000FF"/>
          <w:sz w:val="24"/>
          <w:szCs w:val="24"/>
          <w:u w:val="single" w:color="0000FF"/>
          <w:lang w:eastAsia="zh-CN"/>
        </w:rPr>
        <w:t>http://www.fda.gov/downloads/MedicalDevices/DeviceRegulationandGuidance/GuidanceDocu ments/UCM470201.pdf.</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w:t>
      </w:r>
    </w:p>
    <w:p w14:paraId="3D43F4C0">
      <w:pPr>
        <w:numPr>
          <w:ilvl w:val="0"/>
          <w:numId w:val="2"/>
        </w:numPr>
        <w:tabs>
          <w:tab w:val="left" w:pos="1560"/>
        </w:tabs>
        <w:adjustRightInd w:val="0"/>
        <w:snapToGrid w:val="0"/>
        <w:spacing w:before="120" w:beforeLines="50" w:line="300" w:lineRule="auto"/>
        <w:ind w:left="1603" w:leftChars="400" w:hanging="723" w:hangingChars="300"/>
        <w:jc w:val="both"/>
        <w:outlineLvl w:val="1"/>
        <w:rPr>
          <w:rFonts w:ascii="Times New Roman" w:hAnsi="Times New Roman" w:cs="Times New Roman"/>
          <w:b/>
          <w:bCs/>
          <w:snapToGrid w:val="0"/>
          <w:sz w:val="24"/>
          <w:szCs w:val="24"/>
        </w:rPr>
      </w:pPr>
      <w:bookmarkStart w:id="10" w:name="_Toc94265837"/>
      <w:r>
        <w:rPr>
          <w:rFonts w:ascii="Times New Roman" w:hAnsi="Times New Roman" w:eastAsia="宋体" w:cs="宋体"/>
          <w:b/>
          <w:sz w:val="24"/>
        </w:rPr>
        <w:t>无线技术</w:t>
      </w:r>
      <w:bookmarkEnd w:id="10"/>
    </w:p>
    <w:p w14:paraId="731139EC">
      <w:pPr>
        <w:wordWrap w:val="0"/>
        <w:adjustRightInd w:val="0"/>
        <w:snapToGrid w:val="0"/>
        <w:spacing w:before="120" w:beforeLines="50" w:line="300" w:lineRule="auto"/>
        <w:jc w:val="both"/>
        <w:rPr>
          <w:rFonts w:ascii="Times New Roman" w:hAnsi="Times New Roman" w:cs="Times New Roman"/>
          <w:snapToGrid w:val="0"/>
          <w:sz w:val="24"/>
          <w:szCs w:val="24"/>
        </w:rPr>
      </w:pPr>
      <w:r>
        <w:rPr>
          <w:rFonts w:ascii="Times New Roman" w:hAnsi="Times New Roman" w:eastAsia="宋体" w:cs="宋体"/>
          <w:sz w:val="24"/>
          <w:lang w:eastAsia="zh-CN"/>
        </w:rPr>
        <w:t>如果</w:t>
      </w:r>
      <w:r>
        <w:rPr>
          <w:rFonts w:hint="eastAsia" w:ascii="Times New Roman" w:hAnsi="Times New Roman" w:eastAsia="宋体" w:cs="宋体"/>
          <w:sz w:val="24"/>
          <w:lang w:eastAsia="zh-CN"/>
        </w:rPr>
        <w:t>贵公司</w:t>
      </w:r>
      <w:r>
        <w:rPr>
          <w:rFonts w:ascii="Times New Roman" w:hAnsi="Times New Roman" w:eastAsia="宋体" w:cs="宋体"/>
          <w:sz w:val="24"/>
          <w:lang w:eastAsia="zh-CN"/>
        </w:rPr>
        <w:t>的超声透热器械采用射频无线技术，如蓝牙、IEEE 802.11（Wi-Fi™</w:t>
      </w:r>
      <w:r>
        <w:rPr>
          <w:rFonts w:hint="eastAsia" w:ascii="Times New Roman" w:hAnsi="Times New Roman" w:eastAsia="宋体" w:cs="宋体"/>
          <w:sz w:val="24"/>
          <w:lang w:eastAsia="zh-CN"/>
        </w:rPr>
        <w:t>）</w:t>
      </w:r>
      <w:r>
        <w:rPr>
          <w:rFonts w:ascii="Times New Roman" w:hAnsi="Times New Roman" w:eastAsia="宋体" w:cs="宋体"/>
          <w:sz w:val="24"/>
          <w:lang w:eastAsia="zh-CN"/>
        </w:rPr>
        <w:t>或RFID（射频识别）技术，建议进行超出IEC 60601标准规定范围的测试（参考上文第V.E.节），以证明无线器械功能在与其他无线产品一起的环境中</w:t>
      </w:r>
      <w:r>
        <w:rPr>
          <w:rFonts w:hint="eastAsia" w:ascii="Times New Roman" w:hAnsi="Times New Roman" w:eastAsia="宋体" w:cs="宋体"/>
          <w:sz w:val="24"/>
          <w:lang w:eastAsia="zh-CN"/>
        </w:rPr>
        <w:t>可</w:t>
      </w:r>
      <w:r>
        <w:rPr>
          <w:rFonts w:ascii="Times New Roman" w:hAnsi="Times New Roman" w:eastAsia="宋体" w:cs="宋体"/>
          <w:sz w:val="24"/>
          <w:lang w:eastAsia="zh-CN"/>
        </w:rPr>
        <w:t>按预期运行。在无线医疗器械的设计、测试和使用中，正确、及时和安全地传输医疗数据与信息，对于有线和无线医疗器械以及器械系统均很重要。需要说明的具体内容包括所需服务质量、数据完整性、共存性、安全性和无线信号的EMC。由于在同一频率范围内工作的射频无线技术的使用增加，应通过测试器械与预期会出现在使用环境中的射频无线技术的其他常见应用，仔细说明射频无线共存问题。如果</w:t>
      </w:r>
      <w:r>
        <w:rPr>
          <w:rFonts w:hint="eastAsia" w:ascii="Times New Roman" w:hAnsi="Times New Roman" w:eastAsia="宋体" w:cs="宋体"/>
          <w:sz w:val="24"/>
          <w:lang w:eastAsia="zh-CN"/>
        </w:rPr>
        <w:t>贵公司</w:t>
      </w:r>
      <w:r>
        <w:rPr>
          <w:rFonts w:ascii="Times New Roman" w:hAnsi="Times New Roman" w:eastAsia="宋体" w:cs="宋体"/>
          <w:sz w:val="24"/>
          <w:lang w:eastAsia="zh-CN"/>
        </w:rPr>
        <w:t>的器械或系统预期有两个或两个以上的类似器械彼此靠近地无线运行（例如，位于候诊室或家庭同一房间的移动或随身佩戴器械），也应测试其运行能力。</w:t>
      </w:r>
      <w:r>
        <w:rPr>
          <w:rFonts w:ascii="Times New Roman" w:hAnsi="Times New Roman" w:eastAsia="宋体" w:cs="宋体"/>
          <w:sz w:val="24"/>
        </w:rPr>
        <w:t>有关此主题的其他建议，建议参考FDA的指南《医疗器械中的射频无线技术》（</w:t>
      </w:r>
      <w:r>
        <w:fldChar w:fldCharType="begin"/>
      </w:r>
      <w:r>
        <w:instrText xml:space="preserve"> HYPERLINK "http://www.fda.gov/downloads/MedicalDevices/DeviceRegulationandGuidance/GuidanceDocuments/ucm077272.pdf" \h </w:instrText>
      </w:r>
      <w:r>
        <w:fldChar w:fldCharType="separate"/>
      </w:r>
      <w:r>
        <w:rPr>
          <w:rFonts w:ascii="Times New Roman" w:hAnsi="Times New Roman" w:eastAsia="宋体" w:cs="宋体"/>
          <w:snapToGrid w:val="0"/>
          <w:color w:val="0000FF"/>
          <w:sz w:val="24"/>
          <w:szCs w:val="24"/>
          <w:u w:val="single" w:color="0000FF"/>
        </w:rPr>
        <w:t>http://www.fda.gov/downloads/MedicalDevices/DeviceRegulationandGuidance/GuidanceDocu ments/ucm077272.pdf</w:t>
      </w:r>
      <w:r>
        <w:rPr>
          <w:rFonts w:ascii="Times New Roman" w:hAnsi="Times New Roman" w:eastAsia="宋体" w:cs="宋体"/>
          <w:snapToGrid w:val="0"/>
          <w:color w:val="0000FF"/>
          <w:sz w:val="24"/>
          <w:szCs w:val="24"/>
          <w:u w:val="single" w:color="0000FF"/>
        </w:rPr>
        <w:fldChar w:fldCharType="end"/>
      </w:r>
      <w:r>
        <w:rPr>
          <w:rFonts w:ascii="Times New Roman" w:hAnsi="Times New Roman" w:eastAsia="宋体" w:cs="宋体"/>
          <w:sz w:val="24"/>
        </w:rPr>
        <w:t>）。</w:t>
      </w:r>
    </w:p>
    <w:p w14:paraId="76E7FA35">
      <w:pPr>
        <w:numPr>
          <w:ilvl w:val="0"/>
          <w:numId w:val="2"/>
        </w:numPr>
        <w:tabs>
          <w:tab w:val="left" w:pos="1560"/>
        </w:tabs>
        <w:adjustRightInd w:val="0"/>
        <w:snapToGrid w:val="0"/>
        <w:spacing w:before="120" w:beforeLines="50" w:line="300" w:lineRule="auto"/>
        <w:ind w:left="1603" w:leftChars="400" w:hanging="723" w:hangingChars="300"/>
        <w:jc w:val="both"/>
        <w:outlineLvl w:val="1"/>
        <w:rPr>
          <w:rFonts w:ascii="Times New Roman" w:hAnsi="Times New Roman" w:cs="Times New Roman"/>
          <w:b/>
          <w:bCs/>
          <w:snapToGrid w:val="0"/>
          <w:sz w:val="24"/>
          <w:szCs w:val="24"/>
        </w:rPr>
      </w:pPr>
      <w:r>
        <w:rPr>
          <w:rFonts w:hint="eastAsia" w:ascii="Times New Roman" w:hAnsi="Times New Roman" w:eastAsia="宋体" w:cs="宋体"/>
          <w:b/>
          <w:sz w:val="24"/>
          <w:lang w:eastAsia="zh-CN"/>
        </w:rPr>
        <w:t>标签说明书</w:t>
      </w:r>
    </w:p>
    <w:p w14:paraId="3C76BD9D">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上市前通知必须包括足够详细的标签说明书</w:t>
      </w:r>
      <w:r>
        <w:rPr>
          <w:rFonts w:hint="eastAsia" w:ascii="Times New Roman" w:hAnsi="Times New Roman" w:eastAsia="宋体" w:cs="宋体"/>
          <w:sz w:val="24"/>
          <w:lang w:eastAsia="zh-CN"/>
        </w:rPr>
        <w:t>信息</w:t>
      </w:r>
      <w:r>
        <w:rPr>
          <w:rFonts w:ascii="Times New Roman" w:hAnsi="Times New Roman" w:eastAsia="宋体" w:cs="宋体"/>
          <w:sz w:val="24"/>
          <w:lang w:eastAsia="zh-CN"/>
        </w:rPr>
        <w:t>，以满足21 CFR 807.87(e)的要求。必须提供足以描述超声透热</w:t>
      </w:r>
      <w:r>
        <w:rPr>
          <w:rFonts w:hint="eastAsia" w:ascii="Times New Roman" w:hAnsi="Times New Roman" w:eastAsia="宋体" w:cs="宋体"/>
          <w:sz w:val="24"/>
          <w:lang w:eastAsia="zh-CN"/>
        </w:rPr>
        <w:t>器械，及</w:t>
      </w:r>
      <w:r>
        <w:rPr>
          <w:rFonts w:ascii="Times New Roman" w:hAnsi="Times New Roman" w:eastAsia="宋体" w:cs="宋体"/>
          <w:sz w:val="24"/>
          <w:lang w:eastAsia="zh-CN"/>
        </w:rPr>
        <w:t>其预期用途和使用说明的</w:t>
      </w:r>
      <w:r>
        <w:rPr>
          <w:rFonts w:hint="eastAsia" w:ascii="Times New Roman" w:hAnsi="Times New Roman" w:eastAsia="宋体" w:cs="宋体"/>
          <w:sz w:val="24"/>
          <w:lang w:eastAsia="zh-CN"/>
        </w:rPr>
        <w:t>申报</w:t>
      </w:r>
      <w:r>
        <w:rPr>
          <w:rFonts w:ascii="Times New Roman" w:hAnsi="Times New Roman" w:eastAsia="宋体" w:cs="宋体"/>
          <w:sz w:val="24"/>
          <w:lang w:eastAsia="zh-CN"/>
        </w:rPr>
        <w:t>标签说明书和标签说明书。作为处方器械，根据《FD&amp;C法案》（21 U.S.C.§352(f)(1)）第502(f)(1)节的规定，只要符合</w:t>
      </w:r>
      <w:r>
        <w:rPr>
          <w:rFonts w:hint="eastAsia" w:ascii="Times New Roman" w:hAnsi="Times New Roman" w:eastAsia="宋体" w:cs="宋体"/>
          <w:sz w:val="24"/>
          <w:lang w:eastAsia="zh-CN"/>
        </w:rPr>
        <w:t>2</w:t>
      </w:r>
      <w:r>
        <w:rPr>
          <w:rFonts w:ascii="Times New Roman" w:hAnsi="Times New Roman" w:eastAsia="宋体" w:cs="宋体"/>
          <w:sz w:val="24"/>
          <w:lang w:eastAsia="zh-CN"/>
        </w:rPr>
        <w:t>1 CFR 801.109中的条件，超声治疗器械无需具有充分的使用说明。例如，标签说明书必须包括执业医师使用器械的充分信息，包括适应症、</w:t>
      </w:r>
      <w:r>
        <w:rPr>
          <w:rFonts w:hint="eastAsia" w:ascii="Times New Roman" w:hAnsi="Times New Roman" w:eastAsia="宋体" w:cs="宋体"/>
          <w:sz w:val="24"/>
          <w:lang w:eastAsia="zh-CN"/>
        </w:rPr>
        <w:t>效果</w:t>
      </w:r>
      <w:r>
        <w:rPr>
          <w:rFonts w:ascii="Times New Roman" w:hAnsi="Times New Roman" w:eastAsia="宋体" w:cs="宋体"/>
          <w:sz w:val="24"/>
          <w:lang w:eastAsia="zh-CN"/>
        </w:rPr>
        <w:t>、途径、方法、频率和持续时间以及任何相关</w:t>
      </w:r>
      <w:r>
        <w:rPr>
          <w:rFonts w:hint="eastAsia" w:ascii="Times New Roman" w:hAnsi="Times New Roman" w:eastAsia="宋体" w:cs="宋体"/>
          <w:sz w:val="24"/>
          <w:lang w:eastAsia="zh-CN"/>
        </w:rPr>
        <w:t>危险</w:t>
      </w:r>
      <w:r>
        <w:rPr>
          <w:rFonts w:ascii="Times New Roman" w:hAnsi="Times New Roman" w:eastAsia="宋体" w:cs="宋体"/>
          <w:sz w:val="24"/>
          <w:lang w:eastAsia="zh-CN"/>
        </w:rPr>
        <w:t>、禁忌症、副作用和注意事项。(21 CFR 801.109(d)).</w:t>
      </w:r>
    </w:p>
    <w:p w14:paraId="3254FB57">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013B0124">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除21 CFR 801部分和1010.2部分以及1010.3部分中的标签说明书要求外，每种超声治疗产品均应符合21 CFR 1050.10(d)中的标签说明书要求。这些标签说明书要求包括：</w:t>
      </w:r>
    </w:p>
    <w:p w14:paraId="4FA76EF6">
      <w:pPr>
        <w:numPr>
          <w:ilvl w:val="0"/>
          <w:numId w:val="6"/>
        </w:numPr>
        <w:adjustRightInd w:val="0"/>
        <w:snapToGrid w:val="0"/>
        <w:spacing w:before="120" w:beforeLines="50" w:line="300" w:lineRule="auto"/>
        <w:ind w:left="48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发生器外壳必须包</w:t>
      </w:r>
      <w:r>
        <w:rPr>
          <w:rFonts w:hint="eastAsia" w:ascii="Times New Roman" w:hAnsi="Times New Roman" w:eastAsia="宋体" w:cs="宋体"/>
          <w:sz w:val="24"/>
          <w:lang w:eastAsia="zh-CN"/>
        </w:rPr>
        <w:t>含</w:t>
      </w:r>
      <w:r>
        <w:rPr>
          <w:rFonts w:ascii="Times New Roman" w:hAnsi="Times New Roman" w:eastAsia="宋体" w:cs="宋体"/>
          <w:sz w:val="24"/>
          <w:lang w:eastAsia="zh-CN"/>
        </w:rPr>
        <w:t>一个清晰可见的标签说明书或标志，标签说明书应永久粘贴或铭刻以下信息（21 CFR 1050.10(d)(3)、21 CFR 1050.10(d)(5)和21 CFR  1010.3(a)）：</w:t>
      </w:r>
    </w:p>
    <w:p w14:paraId="6558A5A3">
      <w:pPr>
        <w:numPr>
          <w:ilvl w:val="1"/>
          <w:numId w:val="6"/>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器械生产商的全称和地址；</w:t>
      </w:r>
    </w:p>
    <w:p w14:paraId="14D75474">
      <w:pPr>
        <w:numPr>
          <w:ilvl w:val="1"/>
          <w:numId w:val="6"/>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生产地点、月份和年份（例如：成品：&lt;输入生产月份和年份&gt;）；</w:t>
      </w:r>
    </w:p>
    <w:p w14:paraId="23CFB1BF">
      <w:pPr>
        <w:numPr>
          <w:ilvl w:val="1"/>
          <w:numId w:val="6"/>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品牌名称、型号名称和唯一序列号或其他唯一标识，以便能够单独识别；</w:t>
      </w:r>
    </w:p>
    <w:p w14:paraId="71E2AA6D">
      <w:pPr>
        <w:numPr>
          <w:ilvl w:val="1"/>
          <w:numId w:val="6"/>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声工作频率（除非有用于改变该数量的操作控制器械）；</w:t>
      </w:r>
    </w:p>
    <w:p w14:paraId="1FB100B9">
      <w:pPr>
        <w:numPr>
          <w:ilvl w:val="1"/>
          <w:numId w:val="6"/>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波形类型（例如连续波或调幅波）；和</w:t>
      </w:r>
    </w:p>
    <w:p w14:paraId="64758D0D">
      <w:pPr>
        <w:numPr>
          <w:ilvl w:val="1"/>
          <w:numId w:val="6"/>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对于调幅波形，输出波形的描述或图片，以及脉冲持续时间、脉冲重复周期和占空系数的值。如果可以进行多种调制设置，则说明或图片应为最小占空系数。</w:t>
      </w:r>
    </w:p>
    <w:p w14:paraId="0CB10F61">
      <w:pPr>
        <w:numPr>
          <w:ilvl w:val="0"/>
          <w:numId w:val="6"/>
        </w:numPr>
        <w:tabs>
          <w:tab w:val="left" w:pos="460"/>
        </w:tabs>
        <w:adjustRightInd w:val="0"/>
        <w:snapToGrid w:val="0"/>
        <w:spacing w:before="120" w:beforeLines="50" w:line="300" w:lineRule="auto"/>
        <w:ind w:left="48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每个施用器必须具有以下信息；额定输出功率（以瓦特为单位）、声工作频率、有效辐射面积（以平方厘米为单位）、波束不均匀率、波束类型以及治疗头所用器械的特定发生器名称。（21 CFR 1050.10(d)(4)）。此外，必须包括品牌名称、型号名称、唯一序列号或其他唯一标识，以便能够单独识别。</w:t>
      </w:r>
    </w:p>
    <w:p w14:paraId="7FA7C60A">
      <w:pPr>
        <w:numPr>
          <w:ilvl w:val="0"/>
          <w:numId w:val="6"/>
        </w:numPr>
        <w:tabs>
          <w:tab w:val="left" w:pos="460"/>
        </w:tabs>
        <w:adjustRightInd w:val="0"/>
        <w:snapToGrid w:val="0"/>
        <w:spacing w:before="120" w:beforeLines="50" w:line="300" w:lineRule="auto"/>
        <w:ind w:left="48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每个操作控制器械必须清楚贴明标签说明书，标明控制的功能以及该功能的测量单位（如适用）。（21 CFR 1050.10(d)(1)）。如果单独的控制器械和指示器与同一功能相关，则指示器需要标记该功能的适当测量单位，但控制器械不需要。</w:t>
      </w:r>
    </w:p>
    <w:p w14:paraId="62656A9D">
      <w:pPr>
        <w:numPr>
          <w:ilvl w:val="0"/>
          <w:numId w:val="6"/>
        </w:numPr>
        <w:tabs>
          <w:tab w:val="left" w:pos="460"/>
        </w:tabs>
        <w:adjustRightInd w:val="0"/>
        <w:snapToGrid w:val="0"/>
        <w:spacing w:before="120" w:beforeLines="50" w:line="300" w:lineRule="auto"/>
        <w:ind w:left="48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对于在不移动或移除超声治疗产品任何部分的情况下</w:t>
      </w:r>
      <w:r>
        <w:rPr>
          <w:rFonts w:hint="eastAsia" w:ascii="Times New Roman" w:hAnsi="Times New Roman" w:eastAsia="宋体" w:cs="宋体"/>
          <w:sz w:val="24"/>
          <w:lang w:eastAsia="zh-CN"/>
        </w:rPr>
        <w:t>，</w:t>
      </w:r>
      <w:r>
        <w:rPr>
          <w:rFonts w:ascii="Times New Roman" w:hAnsi="Times New Roman" w:eastAsia="宋体" w:cs="宋体"/>
          <w:sz w:val="24"/>
          <w:lang w:eastAsia="zh-CN"/>
        </w:rPr>
        <w:t>可接近的每个维修控制器械，必须清楚地贴明标签说明书，标明控制的功能，并且必须包括短语“仅适用于维修调整”。（21 CFR 1050.10(d)(2)）。</w:t>
      </w:r>
    </w:p>
    <w:p w14:paraId="67B7E1F9">
      <w:pPr>
        <w:adjustRightInd w:val="0"/>
        <w:snapToGrid w:val="0"/>
        <w:spacing w:before="120" w:beforeLines="50" w:line="300" w:lineRule="auto"/>
        <w:ind w:left="1802" w:leftChars="600" w:hanging="482" w:hangingChars="200"/>
        <w:jc w:val="both"/>
        <w:rPr>
          <w:rFonts w:ascii="Times New Roman" w:hAnsi="Times New Roman" w:cs="Times New Roman"/>
          <w:b/>
          <w:bCs/>
          <w:snapToGrid w:val="0"/>
          <w:sz w:val="24"/>
          <w:szCs w:val="24"/>
        </w:rPr>
      </w:pPr>
      <w:r>
        <w:rPr>
          <w:rFonts w:ascii="Times New Roman" w:hAnsi="Times New Roman" w:eastAsia="宋体" w:cs="宋体"/>
          <w:b/>
          <w:sz w:val="24"/>
        </w:rPr>
        <w:t xml:space="preserve">(1) </w:t>
      </w:r>
      <w:r>
        <w:rPr>
          <w:rFonts w:ascii="Times New Roman" w:hAnsi="Times New Roman" w:eastAsia="宋体" w:cs="宋体"/>
          <w:sz w:val="24"/>
        </w:rPr>
        <w:tab/>
      </w:r>
      <w:r>
        <w:rPr>
          <w:rFonts w:ascii="Times New Roman" w:hAnsi="Times New Roman" w:eastAsia="宋体" w:cs="宋体"/>
          <w:b/>
          <w:sz w:val="24"/>
        </w:rPr>
        <w:t>禁忌症</w:t>
      </w:r>
    </w:p>
    <w:p w14:paraId="1464FE9A">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基于与该器械类型相关的已知风险，建议在使用说明中包括以下禁忌症（如适用）。样本语言以斜体表示。如果认为这些禁忌症中的任何一种不适用于器械，应在提交的510(k)中为每项省略提供理由。</w:t>
      </w:r>
    </w:p>
    <w:p w14:paraId="01881811">
      <w:pPr>
        <w:numPr>
          <w:ilvl w:val="0"/>
          <w:numId w:val="7"/>
        </w:numPr>
        <w:adjustRightInd w:val="0"/>
        <w:snapToGrid w:val="0"/>
        <w:spacing w:before="120" w:beforeLines="50" w:line="300" w:lineRule="auto"/>
        <w:ind w:left="480" w:hanging="480" w:hangingChars="200"/>
        <w:jc w:val="both"/>
        <w:rPr>
          <w:rFonts w:ascii="Times New Roman" w:hAnsi="Times New Roman" w:cs="Times New Roman"/>
          <w:snapToGrid w:val="0"/>
          <w:sz w:val="24"/>
          <w:szCs w:val="24"/>
          <w:lang w:eastAsia="zh-CN"/>
        </w:rPr>
      </w:pPr>
      <w:r>
        <w:rPr>
          <w:rFonts w:ascii="Times New Roman" w:hAnsi="Times New Roman" w:eastAsia="宋体" w:cs="宋体"/>
          <w:i/>
          <w:sz w:val="24"/>
          <w:lang w:eastAsia="zh-CN"/>
        </w:rPr>
        <w:t>佩戴植入脑深部刺激器械等植入医疗器械（起搏器除外）的患者</w:t>
      </w:r>
    </w:p>
    <w:p w14:paraId="5D0FE78A">
      <w:pPr>
        <w:numPr>
          <w:ilvl w:val="0"/>
          <w:numId w:val="7"/>
        </w:numPr>
        <w:adjustRightInd w:val="0"/>
        <w:snapToGrid w:val="0"/>
        <w:spacing w:before="120" w:beforeLines="50" w:line="300" w:lineRule="auto"/>
        <w:ind w:left="480" w:hanging="480" w:hangingChars="200"/>
        <w:jc w:val="both"/>
        <w:rPr>
          <w:rFonts w:ascii="Times New Roman" w:hAnsi="Times New Roman" w:cs="Times New Roman"/>
          <w:snapToGrid w:val="0"/>
          <w:sz w:val="24"/>
          <w:szCs w:val="24"/>
          <w:lang w:eastAsia="zh-CN"/>
        </w:rPr>
      </w:pPr>
      <w:r>
        <w:rPr>
          <w:rFonts w:ascii="Times New Roman" w:hAnsi="Times New Roman" w:eastAsia="宋体" w:cs="宋体"/>
          <w:i/>
          <w:sz w:val="24"/>
          <w:lang w:eastAsia="zh-CN"/>
        </w:rPr>
        <w:t>大脑、颈神经节、脊柱、椎板切除附近部位（可导致脊髓发热）</w:t>
      </w:r>
    </w:p>
    <w:p w14:paraId="46328F25">
      <w:pPr>
        <w:numPr>
          <w:ilvl w:val="0"/>
          <w:numId w:val="7"/>
        </w:numPr>
        <w:adjustRightInd w:val="0"/>
        <w:snapToGrid w:val="0"/>
        <w:spacing w:before="120" w:beforeLines="50" w:line="300" w:lineRule="auto"/>
        <w:ind w:left="480" w:hanging="480" w:hangingChars="200"/>
        <w:jc w:val="both"/>
        <w:rPr>
          <w:rFonts w:ascii="Times New Roman" w:hAnsi="Times New Roman" w:cs="Times New Roman"/>
          <w:snapToGrid w:val="0"/>
          <w:sz w:val="24"/>
          <w:szCs w:val="24"/>
        </w:rPr>
      </w:pPr>
      <w:r>
        <w:rPr>
          <w:rFonts w:ascii="Times New Roman" w:hAnsi="Times New Roman" w:eastAsia="宋体" w:cs="宋体"/>
          <w:i/>
          <w:sz w:val="24"/>
        </w:rPr>
        <w:t>生殖器官附近部位</w:t>
      </w:r>
    </w:p>
    <w:p w14:paraId="1CAA66F8">
      <w:pPr>
        <w:adjustRightInd w:val="0"/>
        <w:snapToGrid w:val="0"/>
        <w:spacing w:before="120" w:beforeLines="50" w:line="300" w:lineRule="auto"/>
        <w:jc w:val="both"/>
        <w:rPr>
          <w:rFonts w:ascii="Times New Roman" w:hAnsi="Times New Roman" w:cs="Times New Roman"/>
          <w:snapToGrid w:val="0"/>
          <w:sz w:val="24"/>
          <w:szCs w:val="24"/>
        </w:rPr>
      </w:pPr>
      <w:r>
        <w:rPr>
          <w:rFonts w:ascii="Times New Roman" w:hAnsi="Times New Roman" w:eastAsia="宋体" w:cs="宋体"/>
          <w:sz w:val="24"/>
        </w:rPr>
        <w:br w:type="page"/>
      </w:r>
    </w:p>
    <w:p w14:paraId="503CFA7B">
      <w:pPr>
        <w:numPr>
          <w:ilvl w:val="0"/>
          <w:numId w:val="7"/>
        </w:numPr>
        <w:adjustRightInd w:val="0"/>
        <w:snapToGrid w:val="0"/>
        <w:spacing w:line="300" w:lineRule="auto"/>
        <w:ind w:left="480" w:hanging="480" w:hangingChars="200"/>
        <w:jc w:val="both"/>
        <w:rPr>
          <w:rFonts w:ascii="Times New Roman" w:hAnsi="Times New Roman" w:cs="Times New Roman"/>
          <w:snapToGrid w:val="0"/>
          <w:sz w:val="24"/>
          <w:szCs w:val="24"/>
          <w:lang w:eastAsia="zh-CN"/>
        </w:rPr>
      </w:pPr>
      <w:r>
        <w:rPr>
          <w:rFonts w:ascii="Times New Roman" w:hAnsi="Times New Roman" w:eastAsia="宋体" w:cs="宋体"/>
          <w:i/>
          <w:sz w:val="24"/>
          <w:lang w:eastAsia="zh-CN"/>
        </w:rPr>
        <w:t>应用了甲基丙烯酸甲酯或高密度聚乙烯的全髋关节置换术部位。这些材料具有比软组织具有更高的吸收系数，并且假体可能由于接合剂中不稳定的气穴而松动</w:t>
      </w:r>
    </w:p>
    <w:p w14:paraId="4E6217F9">
      <w:pPr>
        <w:numPr>
          <w:ilvl w:val="0"/>
          <w:numId w:val="7"/>
        </w:numPr>
        <w:adjustRightInd w:val="0"/>
        <w:snapToGrid w:val="0"/>
        <w:spacing w:line="300" w:lineRule="auto"/>
        <w:ind w:left="480" w:hanging="480" w:hangingChars="200"/>
        <w:jc w:val="both"/>
        <w:rPr>
          <w:rFonts w:ascii="Times New Roman" w:hAnsi="Times New Roman" w:cs="Times New Roman"/>
          <w:snapToGrid w:val="0"/>
          <w:sz w:val="24"/>
          <w:szCs w:val="24"/>
          <w:lang w:eastAsia="zh-CN"/>
        </w:rPr>
      </w:pPr>
      <w:r>
        <w:rPr>
          <w:rFonts w:ascii="Times New Roman" w:hAnsi="Times New Roman" w:eastAsia="宋体" w:cs="宋体"/>
          <w:i/>
          <w:sz w:val="24"/>
          <w:lang w:eastAsia="zh-CN"/>
        </w:rPr>
        <w:t>关节成形术——对骨向内生长关节成形术的影响未明确定义；因此，最谨慎的做法是避免在这些区域进行超声治疗</w:t>
      </w:r>
    </w:p>
    <w:p w14:paraId="243E9CC0">
      <w:pPr>
        <w:numPr>
          <w:ilvl w:val="0"/>
          <w:numId w:val="7"/>
        </w:numPr>
        <w:adjustRightInd w:val="0"/>
        <w:snapToGrid w:val="0"/>
        <w:spacing w:line="300" w:lineRule="auto"/>
        <w:ind w:left="480" w:hanging="480" w:hangingChars="200"/>
        <w:jc w:val="both"/>
        <w:rPr>
          <w:rFonts w:ascii="Times New Roman" w:hAnsi="Times New Roman" w:cs="Times New Roman"/>
          <w:snapToGrid w:val="0"/>
          <w:sz w:val="24"/>
          <w:szCs w:val="24"/>
          <w:lang w:eastAsia="zh-CN"/>
        </w:rPr>
      </w:pPr>
      <w:r>
        <w:rPr>
          <w:rFonts w:ascii="Times New Roman" w:hAnsi="Times New Roman" w:eastAsia="宋体" w:cs="宋体"/>
          <w:i/>
          <w:sz w:val="24"/>
          <w:lang w:eastAsia="zh-CN"/>
        </w:rPr>
        <w:t>骨骼生长完成前骨骼生长中心或附近部位</w:t>
      </w:r>
    </w:p>
    <w:p w14:paraId="11103DCE">
      <w:pPr>
        <w:numPr>
          <w:ilvl w:val="0"/>
          <w:numId w:val="7"/>
        </w:numPr>
        <w:adjustRightInd w:val="0"/>
        <w:snapToGrid w:val="0"/>
        <w:spacing w:line="300" w:lineRule="auto"/>
        <w:ind w:left="480" w:hanging="480" w:hangingChars="200"/>
        <w:jc w:val="both"/>
        <w:rPr>
          <w:rFonts w:ascii="Times New Roman" w:hAnsi="Times New Roman" w:cs="Times New Roman"/>
          <w:snapToGrid w:val="0"/>
          <w:sz w:val="24"/>
          <w:szCs w:val="24"/>
          <w:lang w:eastAsia="zh-CN"/>
        </w:rPr>
      </w:pPr>
      <w:r>
        <w:rPr>
          <w:rFonts w:ascii="Times New Roman" w:hAnsi="Times New Roman" w:eastAsia="宋体" w:cs="宋体"/>
          <w:i/>
          <w:sz w:val="24"/>
          <w:lang w:eastAsia="zh-CN"/>
        </w:rPr>
        <w:t>胸腔区（如果患者正在使用心脏起搏器）</w:t>
      </w:r>
    </w:p>
    <w:p w14:paraId="371FC953">
      <w:pPr>
        <w:numPr>
          <w:ilvl w:val="0"/>
          <w:numId w:val="7"/>
        </w:numPr>
        <w:adjustRightInd w:val="0"/>
        <w:snapToGrid w:val="0"/>
        <w:spacing w:line="300" w:lineRule="auto"/>
        <w:ind w:left="480" w:hanging="480" w:hangingChars="200"/>
        <w:jc w:val="both"/>
        <w:rPr>
          <w:rFonts w:ascii="Times New Roman" w:hAnsi="Times New Roman" w:cs="Times New Roman"/>
          <w:snapToGrid w:val="0"/>
          <w:sz w:val="24"/>
          <w:szCs w:val="24"/>
          <w:lang w:eastAsia="zh-CN"/>
        </w:rPr>
      </w:pPr>
      <w:r>
        <w:rPr>
          <w:rFonts w:ascii="Times New Roman" w:hAnsi="Times New Roman" w:eastAsia="宋体" w:cs="宋体"/>
          <w:i/>
          <w:sz w:val="24"/>
          <w:lang w:eastAsia="zh-CN"/>
        </w:rPr>
        <w:t>已知存在恶性肿瘤的身体部位</w:t>
      </w:r>
    </w:p>
    <w:p w14:paraId="597B458D">
      <w:pPr>
        <w:numPr>
          <w:ilvl w:val="0"/>
          <w:numId w:val="7"/>
        </w:numPr>
        <w:adjustRightInd w:val="0"/>
        <w:snapToGrid w:val="0"/>
        <w:spacing w:line="300" w:lineRule="auto"/>
        <w:ind w:left="480" w:hanging="480" w:hangingChars="200"/>
        <w:jc w:val="both"/>
        <w:rPr>
          <w:rFonts w:ascii="Times New Roman" w:hAnsi="Times New Roman" w:cs="Times New Roman"/>
          <w:snapToGrid w:val="0"/>
          <w:sz w:val="24"/>
          <w:szCs w:val="24"/>
        </w:rPr>
      </w:pPr>
      <w:r>
        <w:rPr>
          <w:rFonts w:ascii="Times New Roman" w:hAnsi="Times New Roman" w:eastAsia="宋体" w:cs="宋体"/>
          <w:i/>
          <w:sz w:val="24"/>
        </w:rPr>
        <w:t>存在传染病的身体部位</w:t>
      </w:r>
    </w:p>
    <w:p w14:paraId="6928083D">
      <w:pPr>
        <w:numPr>
          <w:ilvl w:val="0"/>
          <w:numId w:val="7"/>
        </w:numPr>
        <w:adjustRightInd w:val="0"/>
        <w:snapToGrid w:val="0"/>
        <w:spacing w:line="300" w:lineRule="auto"/>
        <w:ind w:left="480" w:hanging="480" w:hangingChars="200"/>
        <w:jc w:val="both"/>
        <w:rPr>
          <w:rFonts w:ascii="Times New Roman" w:hAnsi="Times New Roman" w:cs="Times New Roman"/>
          <w:snapToGrid w:val="0"/>
          <w:sz w:val="24"/>
          <w:szCs w:val="24"/>
          <w:lang w:eastAsia="zh-CN"/>
        </w:rPr>
      </w:pPr>
      <w:r>
        <w:rPr>
          <w:rFonts w:ascii="Times New Roman" w:hAnsi="Times New Roman" w:eastAsia="宋体" w:cs="宋体"/>
          <w:i/>
          <w:sz w:val="24"/>
          <w:lang w:eastAsia="zh-CN"/>
        </w:rPr>
        <w:t>不应治疗状况不佳的血管，因为治疗可能导致血管壁破裂</w:t>
      </w:r>
    </w:p>
    <w:p w14:paraId="3FD0FA15">
      <w:pPr>
        <w:numPr>
          <w:ilvl w:val="0"/>
          <w:numId w:val="7"/>
        </w:numPr>
        <w:adjustRightInd w:val="0"/>
        <w:snapToGrid w:val="0"/>
        <w:spacing w:line="300" w:lineRule="auto"/>
        <w:ind w:left="480" w:hanging="480" w:hangingChars="200"/>
        <w:jc w:val="both"/>
        <w:rPr>
          <w:rFonts w:ascii="Times New Roman" w:hAnsi="Times New Roman" w:cs="Times New Roman"/>
          <w:snapToGrid w:val="0"/>
          <w:sz w:val="24"/>
          <w:szCs w:val="24"/>
          <w:lang w:eastAsia="zh-CN"/>
        </w:rPr>
      </w:pPr>
      <w:r>
        <w:rPr>
          <w:rFonts w:ascii="Times New Roman" w:hAnsi="Times New Roman" w:eastAsia="宋体" w:cs="宋体"/>
          <w:i/>
          <w:sz w:val="24"/>
          <w:lang w:eastAsia="zh-CN"/>
        </w:rPr>
        <w:t>患有心脏病的患者不应在颈神经节、星状神经节、心脏区域内胸腔或迷走神经等的所在部位接受治疗，因为可能导致反射性冠状动脉痉挛。如果此类患者在其他部位接受治疗，应仅使用低强度和短治疗时间，因为刺激体内几乎任何传入自主神经（尤其是迷走神经）都可能导致心率变化</w:t>
      </w:r>
    </w:p>
    <w:p w14:paraId="4F16BD03">
      <w:pPr>
        <w:numPr>
          <w:ilvl w:val="0"/>
          <w:numId w:val="7"/>
        </w:numPr>
        <w:adjustRightInd w:val="0"/>
        <w:snapToGrid w:val="0"/>
        <w:spacing w:line="300" w:lineRule="auto"/>
        <w:ind w:left="480" w:hanging="480" w:hangingChars="200"/>
        <w:jc w:val="both"/>
        <w:rPr>
          <w:rFonts w:ascii="Times New Roman" w:hAnsi="Times New Roman" w:cs="Times New Roman"/>
          <w:snapToGrid w:val="0"/>
          <w:sz w:val="24"/>
          <w:szCs w:val="24"/>
          <w:lang w:eastAsia="zh-CN"/>
        </w:rPr>
      </w:pPr>
      <w:r>
        <w:rPr>
          <w:rFonts w:ascii="Times New Roman" w:hAnsi="Times New Roman" w:eastAsia="宋体" w:cs="宋体"/>
          <w:i/>
          <w:sz w:val="24"/>
          <w:lang w:eastAsia="zh-CN"/>
        </w:rPr>
        <w:t>不应治疗血栓性静脉炎或其他潜在血栓栓塞性疾病的患者，因为部分分解的血块可能导致大脑、心脏或肺的动脉供应阻塞</w:t>
      </w:r>
    </w:p>
    <w:p w14:paraId="365DFD93">
      <w:pPr>
        <w:numPr>
          <w:ilvl w:val="0"/>
          <w:numId w:val="7"/>
        </w:numPr>
        <w:adjustRightInd w:val="0"/>
        <w:snapToGrid w:val="0"/>
        <w:spacing w:line="300" w:lineRule="auto"/>
        <w:ind w:left="480" w:hanging="480" w:hangingChars="200"/>
        <w:jc w:val="both"/>
        <w:rPr>
          <w:rFonts w:ascii="Times New Roman" w:hAnsi="Times New Roman" w:cs="Times New Roman"/>
          <w:snapToGrid w:val="0"/>
          <w:sz w:val="24"/>
          <w:szCs w:val="24"/>
        </w:rPr>
      </w:pPr>
      <w:r>
        <w:rPr>
          <w:rFonts w:ascii="Times New Roman" w:hAnsi="Times New Roman" w:eastAsia="宋体" w:cs="宋体"/>
          <w:i/>
          <w:sz w:val="24"/>
        </w:rPr>
        <w:t>愈合骨折部位</w:t>
      </w:r>
    </w:p>
    <w:p w14:paraId="4ED5AFF1">
      <w:pPr>
        <w:numPr>
          <w:ilvl w:val="0"/>
          <w:numId w:val="7"/>
        </w:numPr>
        <w:adjustRightInd w:val="0"/>
        <w:snapToGrid w:val="0"/>
        <w:spacing w:line="300" w:lineRule="auto"/>
        <w:ind w:left="480" w:hanging="480" w:hangingChars="200"/>
        <w:jc w:val="both"/>
        <w:rPr>
          <w:rFonts w:ascii="Times New Roman" w:hAnsi="Times New Roman" w:cs="Times New Roman"/>
          <w:snapToGrid w:val="0"/>
          <w:sz w:val="24"/>
          <w:szCs w:val="24"/>
        </w:rPr>
      </w:pPr>
      <w:r>
        <w:rPr>
          <w:rFonts w:ascii="Times New Roman" w:hAnsi="Times New Roman" w:eastAsia="宋体" w:cs="宋体"/>
          <w:i/>
          <w:sz w:val="24"/>
        </w:rPr>
        <w:t>眼睛部位</w:t>
      </w:r>
    </w:p>
    <w:p w14:paraId="76CB8B96">
      <w:pPr>
        <w:numPr>
          <w:ilvl w:val="0"/>
          <w:numId w:val="7"/>
        </w:numPr>
        <w:adjustRightInd w:val="0"/>
        <w:snapToGrid w:val="0"/>
        <w:spacing w:line="300" w:lineRule="auto"/>
        <w:ind w:left="480" w:hanging="480" w:hangingChars="200"/>
        <w:jc w:val="both"/>
        <w:rPr>
          <w:rFonts w:ascii="Times New Roman" w:hAnsi="Times New Roman" w:cs="Times New Roman"/>
          <w:snapToGrid w:val="0"/>
          <w:sz w:val="24"/>
          <w:szCs w:val="24"/>
        </w:rPr>
      </w:pPr>
      <w:r>
        <w:rPr>
          <w:rFonts w:ascii="Times New Roman" w:hAnsi="Times New Roman" w:eastAsia="宋体" w:cs="宋体"/>
          <w:i/>
          <w:sz w:val="24"/>
        </w:rPr>
        <w:t>妊娠子宫部位</w:t>
      </w:r>
    </w:p>
    <w:p w14:paraId="79B6EDED">
      <w:pPr>
        <w:numPr>
          <w:ilvl w:val="0"/>
          <w:numId w:val="7"/>
        </w:numPr>
        <w:adjustRightInd w:val="0"/>
        <w:snapToGrid w:val="0"/>
        <w:spacing w:line="300" w:lineRule="auto"/>
        <w:ind w:left="480" w:hanging="480" w:hangingChars="200"/>
        <w:jc w:val="both"/>
        <w:rPr>
          <w:rFonts w:ascii="Times New Roman" w:hAnsi="Times New Roman" w:cs="Times New Roman"/>
          <w:snapToGrid w:val="0"/>
          <w:sz w:val="24"/>
          <w:szCs w:val="24"/>
          <w:lang w:eastAsia="zh-CN"/>
        </w:rPr>
      </w:pPr>
      <w:r>
        <w:rPr>
          <w:rFonts w:ascii="Times New Roman" w:hAnsi="Times New Roman" w:eastAsia="宋体" w:cs="宋体"/>
          <w:i/>
          <w:sz w:val="24"/>
          <w:lang w:eastAsia="zh-CN"/>
        </w:rPr>
        <w:t>血管疾病患者血液供应无法跟上代谢需求的增加的过度缺血组织部位</w:t>
      </w:r>
    </w:p>
    <w:p w14:paraId="79D2A7C9">
      <w:pPr>
        <w:numPr>
          <w:ilvl w:val="0"/>
          <w:numId w:val="7"/>
        </w:numPr>
        <w:adjustRightInd w:val="0"/>
        <w:snapToGrid w:val="0"/>
        <w:spacing w:line="300" w:lineRule="auto"/>
        <w:ind w:left="480" w:hanging="480" w:hangingChars="200"/>
        <w:jc w:val="both"/>
        <w:rPr>
          <w:rFonts w:ascii="Times New Roman" w:hAnsi="Times New Roman" w:cs="Times New Roman"/>
          <w:snapToGrid w:val="0"/>
          <w:sz w:val="24"/>
          <w:szCs w:val="24"/>
        </w:rPr>
      </w:pPr>
      <w:r>
        <w:rPr>
          <w:rFonts w:ascii="Times New Roman" w:hAnsi="Times New Roman" w:eastAsia="宋体" w:cs="宋体"/>
          <w:i/>
          <w:sz w:val="24"/>
        </w:rPr>
        <w:t>最近出血或出血的部位</w:t>
      </w:r>
    </w:p>
    <w:p w14:paraId="217BD29E">
      <w:pPr>
        <w:numPr>
          <w:ilvl w:val="0"/>
          <w:numId w:val="8"/>
        </w:numPr>
        <w:adjustRightInd w:val="0"/>
        <w:snapToGrid w:val="0"/>
        <w:spacing w:line="300" w:lineRule="auto"/>
        <w:ind w:left="480" w:hanging="480" w:hangingChars="200"/>
        <w:jc w:val="both"/>
        <w:rPr>
          <w:rFonts w:ascii="Times New Roman" w:hAnsi="Times New Roman" w:cs="Times New Roman"/>
          <w:snapToGrid w:val="0"/>
          <w:sz w:val="24"/>
          <w:szCs w:val="24"/>
        </w:rPr>
      </w:pPr>
      <w:r>
        <w:rPr>
          <w:rFonts w:ascii="Times New Roman" w:hAnsi="Times New Roman" w:eastAsia="宋体" w:cs="宋体"/>
          <w:i/>
          <w:sz w:val="24"/>
        </w:rPr>
        <w:t>活动性肺结核部位</w:t>
      </w:r>
    </w:p>
    <w:p w14:paraId="264BAFF9">
      <w:pPr>
        <w:numPr>
          <w:ilvl w:val="1"/>
          <w:numId w:val="8"/>
        </w:numPr>
        <w:tabs>
          <w:tab w:val="left" w:pos="2259"/>
        </w:tabs>
        <w:adjustRightInd w:val="0"/>
        <w:snapToGrid w:val="0"/>
        <w:spacing w:line="300" w:lineRule="auto"/>
        <w:ind w:left="1802" w:leftChars="600" w:hanging="482" w:hangingChars="200"/>
        <w:jc w:val="both"/>
        <w:rPr>
          <w:rFonts w:ascii="Times New Roman" w:hAnsi="Times New Roman" w:cs="Times New Roman"/>
          <w:b/>
          <w:bCs/>
          <w:snapToGrid w:val="0"/>
          <w:sz w:val="24"/>
          <w:szCs w:val="24"/>
        </w:rPr>
      </w:pPr>
      <w:r>
        <w:rPr>
          <w:rFonts w:ascii="Times New Roman" w:hAnsi="Times New Roman" w:eastAsia="宋体" w:cs="宋体"/>
          <w:b/>
          <w:sz w:val="24"/>
        </w:rPr>
        <w:t>警告</w:t>
      </w:r>
    </w:p>
    <w:p w14:paraId="40AA9C41">
      <w:pPr>
        <w:adjustRightInd w:val="0"/>
        <w:snapToGrid w:val="0"/>
        <w:spacing w:line="300" w:lineRule="auto"/>
        <w:ind w:left="440" w:left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本机构建议在使用说明书中的适当位置包括下列警告。</w:t>
      </w:r>
    </w:p>
    <w:p w14:paraId="6C393750">
      <w:pPr>
        <w:numPr>
          <w:ilvl w:val="0"/>
          <w:numId w:val="9"/>
        </w:numPr>
        <w:adjustRightInd w:val="0"/>
        <w:snapToGrid w:val="0"/>
        <w:spacing w:line="300" w:lineRule="auto"/>
        <w:ind w:left="480" w:hanging="480" w:hangingChars="200"/>
        <w:jc w:val="both"/>
        <w:rPr>
          <w:rFonts w:ascii="Times New Roman" w:hAnsi="Times New Roman" w:cs="Times New Roman"/>
          <w:snapToGrid w:val="0"/>
          <w:sz w:val="24"/>
          <w:szCs w:val="24"/>
          <w:lang w:eastAsia="zh-CN"/>
        </w:rPr>
      </w:pPr>
      <w:r>
        <w:rPr>
          <w:rFonts w:ascii="Times New Roman" w:hAnsi="Times New Roman" w:eastAsia="宋体" w:cs="宋体"/>
          <w:i/>
          <w:sz w:val="24"/>
          <w:lang w:eastAsia="zh-CN"/>
        </w:rPr>
        <w:t>治疗期间，治疗头应持续移动，以避免不适和烧伤。</w:t>
      </w:r>
    </w:p>
    <w:p w14:paraId="6A0BDFC3">
      <w:pPr>
        <w:numPr>
          <w:ilvl w:val="0"/>
          <w:numId w:val="9"/>
        </w:numPr>
        <w:adjustRightInd w:val="0"/>
        <w:snapToGrid w:val="0"/>
        <w:spacing w:line="300" w:lineRule="auto"/>
        <w:ind w:left="480" w:hanging="480" w:hangingChars="200"/>
        <w:jc w:val="both"/>
        <w:rPr>
          <w:rFonts w:ascii="Times New Roman" w:hAnsi="Times New Roman" w:cs="Times New Roman"/>
          <w:snapToGrid w:val="0"/>
          <w:sz w:val="24"/>
          <w:szCs w:val="24"/>
          <w:lang w:eastAsia="zh-CN"/>
        </w:rPr>
      </w:pPr>
      <w:r>
        <w:rPr>
          <w:rFonts w:ascii="Times New Roman" w:hAnsi="Times New Roman" w:eastAsia="宋体" w:cs="宋体"/>
          <w:i/>
          <w:sz w:val="24"/>
          <w:lang w:eastAsia="zh-CN"/>
        </w:rPr>
        <w:t>应使用适当的耦合介质，以确保能量传输至组织。</w:t>
      </w:r>
    </w:p>
    <w:p w14:paraId="649424AA">
      <w:pPr>
        <w:adjustRightInd w:val="0"/>
        <w:snapToGrid w:val="0"/>
        <w:spacing w:line="300" w:lineRule="auto"/>
        <w:jc w:val="both"/>
        <w:rPr>
          <w:rFonts w:ascii="Times New Roman" w:hAnsi="Times New Roman" w:cs="Times New Roman"/>
          <w:snapToGrid w:val="0"/>
          <w:sz w:val="24"/>
          <w:szCs w:val="24"/>
          <w:lang w:eastAsia="zh-CN"/>
        </w:rPr>
      </w:pPr>
    </w:p>
    <w:p w14:paraId="224F6C05">
      <w:pPr>
        <w:numPr>
          <w:ilvl w:val="1"/>
          <w:numId w:val="8"/>
        </w:numPr>
        <w:tabs>
          <w:tab w:val="left" w:pos="2259"/>
        </w:tabs>
        <w:adjustRightInd w:val="0"/>
        <w:snapToGrid w:val="0"/>
        <w:spacing w:line="300" w:lineRule="auto"/>
        <w:ind w:left="1802" w:leftChars="600" w:hanging="482" w:hangingChars="200"/>
        <w:jc w:val="both"/>
        <w:rPr>
          <w:rFonts w:ascii="Times New Roman" w:hAnsi="Times New Roman" w:cs="Times New Roman"/>
          <w:b/>
          <w:bCs/>
          <w:snapToGrid w:val="0"/>
          <w:sz w:val="24"/>
          <w:szCs w:val="24"/>
        </w:rPr>
      </w:pPr>
      <w:r>
        <w:rPr>
          <w:rFonts w:ascii="Times New Roman" w:hAnsi="Times New Roman" w:eastAsia="宋体" w:cs="宋体"/>
          <w:b/>
          <w:sz w:val="24"/>
        </w:rPr>
        <w:t>注意事项</w:t>
      </w:r>
    </w:p>
    <w:p w14:paraId="5BEFC29F">
      <w:pPr>
        <w:adjustRightInd w:val="0"/>
        <w:snapToGrid w:val="0"/>
        <w:spacing w:line="300" w:lineRule="auto"/>
        <w:ind w:left="440" w:left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建议在使用说明中包括在以下部位或对患有以下疾病的患者使用本器械的注意事项。</w:t>
      </w:r>
    </w:p>
    <w:p w14:paraId="180A408E">
      <w:pPr>
        <w:numPr>
          <w:ilvl w:val="0"/>
          <w:numId w:val="10"/>
        </w:numPr>
        <w:adjustRightInd w:val="0"/>
        <w:snapToGrid w:val="0"/>
        <w:spacing w:line="300" w:lineRule="auto"/>
        <w:ind w:left="480" w:hanging="480" w:hangingChars="200"/>
        <w:jc w:val="both"/>
        <w:rPr>
          <w:rFonts w:ascii="Times New Roman" w:hAnsi="Times New Roman" w:cs="Times New Roman"/>
          <w:snapToGrid w:val="0"/>
          <w:sz w:val="24"/>
          <w:szCs w:val="24"/>
        </w:rPr>
      </w:pPr>
      <w:r>
        <w:rPr>
          <w:rFonts w:ascii="Times New Roman" w:hAnsi="Times New Roman" w:eastAsia="宋体" w:cs="宋体"/>
          <w:i/>
          <w:sz w:val="24"/>
        </w:rPr>
        <w:t>麻醉部位</w:t>
      </w:r>
    </w:p>
    <w:p w14:paraId="5C5B458D">
      <w:pPr>
        <w:numPr>
          <w:ilvl w:val="0"/>
          <w:numId w:val="10"/>
        </w:numPr>
        <w:adjustRightInd w:val="0"/>
        <w:snapToGrid w:val="0"/>
        <w:spacing w:line="300" w:lineRule="auto"/>
        <w:ind w:left="480" w:hanging="480" w:hangingChars="200"/>
        <w:jc w:val="both"/>
        <w:rPr>
          <w:rFonts w:ascii="Times New Roman" w:hAnsi="Times New Roman" w:cs="Times New Roman"/>
          <w:snapToGrid w:val="0"/>
          <w:sz w:val="24"/>
          <w:szCs w:val="24"/>
        </w:rPr>
      </w:pPr>
      <w:r>
        <w:rPr>
          <w:rFonts w:ascii="Times New Roman" w:hAnsi="Times New Roman" w:eastAsia="宋体" w:cs="宋体"/>
          <w:i/>
          <w:sz w:val="24"/>
        </w:rPr>
        <w:t>出血性疾病患者</w:t>
      </w:r>
    </w:p>
    <w:p w14:paraId="34881461">
      <w:pPr>
        <w:numPr>
          <w:ilvl w:val="0"/>
          <w:numId w:val="10"/>
        </w:numPr>
        <w:adjustRightInd w:val="0"/>
        <w:snapToGrid w:val="0"/>
        <w:spacing w:line="300" w:lineRule="auto"/>
        <w:ind w:left="480" w:hanging="480" w:hangingChars="200"/>
        <w:jc w:val="both"/>
        <w:rPr>
          <w:rFonts w:ascii="Times New Roman" w:hAnsi="Times New Roman" w:cs="Times New Roman"/>
          <w:snapToGrid w:val="0"/>
          <w:sz w:val="24"/>
          <w:szCs w:val="24"/>
          <w:lang w:eastAsia="zh-CN"/>
        </w:rPr>
      </w:pPr>
      <w:r>
        <w:rPr>
          <w:rFonts w:ascii="Times New Roman" w:hAnsi="Times New Roman" w:eastAsia="宋体" w:cs="宋体"/>
          <w:i/>
          <w:sz w:val="24"/>
          <w:lang w:eastAsia="zh-CN"/>
        </w:rPr>
        <w:t>感觉受损或感觉丧失的部位</w:t>
      </w:r>
    </w:p>
    <w:p w14:paraId="6382A521">
      <w:pPr>
        <w:numPr>
          <w:ilvl w:val="0"/>
          <w:numId w:val="10"/>
        </w:numPr>
        <w:adjustRightInd w:val="0"/>
        <w:snapToGrid w:val="0"/>
        <w:spacing w:line="300" w:lineRule="auto"/>
        <w:ind w:left="480" w:hanging="480" w:hangingChars="200"/>
        <w:jc w:val="both"/>
        <w:rPr>
          <w:rFonts w:ascii="Times New Roman" w:hAnsi="Times New Roman" w:cs="Times New Roman"/>
          <w:snapToGrid w:val="0"/>
          <w:sz w:val="24"/>
          <w:szCs w:val="24"/>
          <w:lang w:eastAsia="zh-CN"/>
        </w:rPr>
      </w:pPr>
      <w:r>
        <w:rPr>
          <w:rFonts w:ascii="Times New Roman" w:hAnsi="Times New Roman" w:eastAsia="宋体" w:cs="宋体"/>
          <w:i/>
          <w:sz w:val="24"/>
          <w:lang w:eastAsia="zh-CN"/>
        </w:rPr>
        <w:t>湿疹、皮炎等急性皮肤病的部位</w:t>
      </w:r>
    </w:p>
    <w:p w14:paraId="2605BF4D">
      <w:pPr>
        <w:numPr>
          <w:ilvl w:val="0"/>
          <w:numId w:val="10"/>
        </w:numPr>
        <w:adjustRightInd w:val="0"/>
        <w:snapToGrid w:val="0"/>
        <w:spacing w:line="300" w:lineRule="auto"/>
        <w:ind w:left="480" w:hanging="480" w:hangingChars="200"/>
        <w:jc w:val="both"/>
        <w:rPr>
          <w:rFonts w:ascii="Times New Roman" w:hAnsi="Times New Roman" w:cs="Times New Roman"/>
          <w:snapToGrid w:val="0"/>
          <w:sz w:val="24"/>
          <w:szCs w:val="24"/>
        </w:rPr>
      </w:pPr>
      <w:r>
        <w:rPr>
          <w:rFonts w:ascii="Times New Roman" w:hAnsi="Times New Roman" w:eastAsia="宋体" w:cs="宋体"/>
          <w:i/>
          <w:sz w:val="24"/>
        </w:rPr>
        <w:t>颈部前部</w:t>
      </w:r>
    </w:p>
    <w:p w14:paraId="4588BE6B">
      <w:pPr>
        <w:adjustRightInd w:val="0"/>
        <w:snapToGrid w:val="0"/>
        <w:spacing w:before="120" w:beforeLines="50" w:line="300" w:lineRule="auto"/>
        <w:jc w:val="both"/>
        <w:rPr>
          <w:rFonts w:ascii="Times New Roman" w:hAnsi="Times New Roman" w:cs="Times New Roman"/>
          <w:snapToGrid w:val="0"/>
          <w:sz w:val="24"/>
          <w:szCs w:val="24"/>
        </w:rPr>
      </w:pPr>
      <w:r>
        <w:rPr>
          <w:rFonts w:ascii="Times New Roman" w:hAnsi="Times New Roman" w:eastAsia="宋体" w:cs="宋体"/>
          <w:sz w:val="24"/>
        </w:rPr>
        <w:br w:type="page"/>
      </w:r>
    </w:p>
    <w:p w14:paraId="29FDF9B8">
      <w:pPr>
        <w:numPr>
          <w:ilvl w:val="0"/>
          <w:numId w:val="10"/>
        </w:numPr>
        <w:adjustRightInd w:val="0"/>
        <w:snapToGrid w:val="0"/>
        <w:spacing w:before="120" w:beforeLines="50" w:line="300" w:lineRule="auto"/>
        <w:ind w:left="480" w:hanging="480" w:hangingChars="200"/>
        <w:jc w:val="both"/>
        <w:rPr>
          <w:rFonts w:ascii="Times New Roman" w:hAnsi="Times New Roman" w:cs="Times New Roman"/>
          <w:snapToGrid w:val="0"/>
          <w:sz w:val="24"/>
          <w:szCs w:val="24"/>
        </w:rPr>
      </w:pPr>
      <w:r>
        <w:rPr>
          <w:rFonts w:ascii="Times New Roman" w:hAnsi="Times New Roman" w:eastAsia="宋体" w:cs="宋体"/>
          <w:i/>
          <w:sz w:val="24"/>
        </w:rPr>
        <w:t>发热患者</w:t>
      </w:r>
    </w:p>
    <w:p w14:paraId="0F61E26F">
      <w:pPr>
        <w:numPr>
          <w:ilvl w:val="0"/>
          <w:numId w:val="2"/>
        </w:numPr>
        <w:tabs>
          <w:tab w:val="left" w:pos="1560"/>
        </w:tabs>
        <w:adjustRightInd w:val="0"/>
        <w:snapToGrid w:val="0"/>
        <w:spacing w:before="120" w:beforeLines="50" w:line="300" w:lineRule="auto"/>
        <w:ind w:left="1603" w:leftChars="400" w:hanging="723" w:hangingChars="300"/>
        <w:jc w:val="both"/>
        <w:outlineLvl w:val="1"/>
        <w:rPr>
          <w:rFonts w:ascii="Times New Roman" w:hAnsi="Times New Roman" w:cs="Times New Roman"/>
          <w:b/>
          <w:bCs/>
          <w:snapToGrid w:val="0"/>
          <w:sz w:val="24"/>
          <w:szCs w:val="24"/>
        </w:rPr>
      </w:pPr>
      <w:bookmarkStart w:id="11" w:name="_Toc94265839"/>
      <w:r>
        <w:rPr>
          <w:rFonts w:ascii="Times New Roman" w:hAnsi="Times New Roman" w:eastAsia="宋体" w:cs="宋体"/>
          <w:b/>
          <w:sz w:val="24"/>
        </w:rPr>
        <w:t>清洁和再处理</w:t>
      </w:r>
      <w:bookmarkEnd w:id="11"/>
    </w:p>
    <w:p w14:paraId="393886F4">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根据《FD&amp;C法》第502(f)(1)节及其规定在21CFR第801部分中的实施法规，器械必须有充分的使用说明，其中包括器械使用准备的说明。</w:t>
      </w:r>
      <w:r>
        <w:rPr>
          <w:rFonts w:ascii="Times New Roman" w:hAnsi="Times New Roman" w:eastAsia="宋体" w:cs="宋体"/>
          <w:i/>
          <w:sz w:val="24"/>
          <w:lang w:eastAsia="zh-CN"/>
        </w:rPr>
        <w:t>参见</w:t>
      </w:r>
      <w:r>
        <w:rPr>
          <w:rFonts w:ascii="Times New Roman" w:hAnsi="Times New Roman" w:eastAsia="宋体" w:cs="宋体"/>
          <w:sz w:val="24"/>
          <w:lang w:eastAsia="zh-CN"/>
        </w:rPr>
        <w:t>21 CFR 801.5(g)。只要满足某些条件（包括标签说明书上注明的条件），处方器械可免于遵循该充分使用说明要求，包括标签说明书标明“使用信息，包括适应症、效果、途径、方法、给药频率和持续时间，以及任何相关的危险、禁忌症、副作用和预防措施，根据这些信息，经法律许可施用该器械的从业人员可以安全地使用该器械并将其用于预期目的……”21 CFR 801.109(d)。关于如何重新处理可重复使用器械的说明对于确保器械为其初始和后续使用做好适当准备至关重要；因此，此类说明被视为免于遵循21 CFR 801.109规定的充分使用说明的条件。有关拟定器械标签说明书中再加工说明的制定和验证的建议，请参考FDA指南，《医疗保健环境中的再加工医疗器械：确认方法和标签说明书 -行业和美国食品药品监督管理局工作人员指南》（</w:t>
      </w:r>
      <w:r>
        <w:fldChar w:fldCharType="begin"/>
      </w:r>
      <w:r>
        <w:instrText xml:space="preserve"> HYPERLINK "http://www.fda.gov/downloads/MedicalDevices/DeviceRegulationandGuidance/GuidanceDocuments/UCM253010.pdf" \h </w:instrText>
      </w:r>
      <w:r>
        <w:fldChar w:fldCharType="separate"/>
      </w:r>
      <w:r>
        <w:rPr>
          <w:rFonts w:ascii="Times New Roman" w:hAnsi="Times New Roman" w:eastAsia="宋体" w:cs="宋体"/>
          <w:snapToGrid w:val="0"/>
          <w:color w:val="0000FF"/>
          <w:sz w:val="24"/>
          <w:szCs w:val="24"/>
          <w:u w:val="single" w:color="0000FF"/>
          <w:lang w:eastAsia="zh-CN"/>
        </w:rPr>
        <w:t>http://www.fda.gov/downloads/MedicalDevices/DeviceRegulationandGuidance/GuidanceDocu ments/UCM253010.pdf</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w:t>
      </w:r>
    </w:p>
    <w:p w14:paraId="489E152F">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739F7E0B">
      <w:pPr>
        <w:adjustRightInd w:val="0"/>
        <w:snapToGrid w:val="0"/>
        <w:spacing w:before="120" w:beforeLines="50" w:line="300" w:lineRule="auto"/>
        <w:jc w:val="center"/>
        <w:outlineLvl w:val="0"/>
        <w:rPr>
          <w:rFonts w:ascii="Times New Roman" w:hAnsi="Times New Roman" w:cs="Times New Roman"/>
          <w:b/>
          <w:bCs/>
          <w:snapToGrid w:val="0"/>
          <w:sz w:val="28"/>
          <w:szCs w:val="28"/>
          <w:lang w:eastAsia="zh-CN"/>
        </w:rPr>
      </w:pPr>
      <w:bookmarkStart w:id="12" w:name="_Toc94265840"/>
      <w:r>
        <w:rPr>
          <w:rFonts w:ascii="Times New Roman" w:hAnsi="Times New Roman" w:eastAsia="宋体" w:cs="宋体"/>
          <w:b/>
          <w:sz w:val="28"/>
          <w:lang w:eastAsia="zh-CN"/>
        </w:rPr>
        <w:t>附录A</w:t>
      </w:r>
      <w:bookmarkEnd w:id="12"/>
    </w:p>
    <w:p w14:paraId="48B36142">
      <w:pPr>
        <w:adjustRightInd w:val="0"/>
        <w:snapToGrid w:val="0"/>
        <w:spacing w:before="120" w:beforeLines="50" w:line="300" w:lineRule="auto"/>
        <w:jc w:val="both"/>
        <w:rPr>
          <w:rFonts w:ascii="Times New Roman" w:hAnsi="Times New Roman" w:cs="Times New Roman"/>
          <w:b/>
          <w:bCs/>
          <w:snapToGrid w:val="0"/>
          <w:sz w:val="28"/>
          <w:szCs w:val="28"/>
          <w:lang w:eastAsia="zh-CN"/>
        </w:rPr>
      </w:pPr>
      <w:r>
        <w:rPr>
          <w:rFonts w:ascii="Times New Roman" w:hAnsi="Times New Roman" w:eastAsia="宋体" w:cs="宋体"/>
          <w:b/>
          <w:sz w:val="28"/>
          <w:lang w:eastAsia="zh-CN"/>
        </w:rPr>
        <w:t>术语表</w:t>
      </w:r>
    </w:p>
    <w:p w14:paraId="24A70528">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在本指南中，提供了以下术语和定义，</w:t>
      </w:r>
      <w:r>
        <w:rPr>
          <w:rFonts w:hint="eastAsia" w:ascii="Times New Roman" w:hAnsi="Times New Roman" w:eastAsia="宋体" w:cs="宋体"/>
          <w:sz w:val="24"/>
          <w:lang w:eastAsia="zh-CN"/>
        </w:rPr>
        <w:t>从而保证</w:t>
      </w:r>
      <w:r>
        <w:rPr>
          <w:rFonts w:ascii="Times New Roman" w:hAnsi="Times New Roman" w:eastAsia="宋体" w:cs="宋体"/>
          <w:sz w:val="24"/>
          <w:lang w:eastAsia="zh-CN"/>
        </w:rPr>
        <w:t>一致性。</w:t>
      </w:r>
    </w:p>
    <w:p w14:paraId="367DA3C0">
      <w:pPr>
        <w:adjustRightInd w:val="0"/>
        <w:snapToGrid w:val="0"/>
        <w:spacing w:before="120" w:beforeLines="50" w:line="300" w:lineRule="auto"/>
        <w:jc w:val="both"/>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有效面积系数</w:t>
      </w:r>
    </w:p>
    <w:p w14:paraId="0CFFDCE3">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有效面积梯度m与距治疗头表面0.3 cm处波束横截面积ABCS的商（0.3）</w:t>
      </w:r>
      <w:r>
        <w:rPr>
          <w:rFonts w:hint="eastAsia" w:ascii="Times New Roman" w:hAnsi="Times New Roman" w:eastAsia="宋体" w:cs="宋体"/>
          <w:sz w:val="24"/>
          <w:lang w:eastAsia="zh-CN"/>
        </w:rPr>
        <w:t>。</w:t>
      </w:r>
    </w:p>
    <w:p w14:paraId="4EC9A5AA">
      <w:pPr>
        <w:adjustRightInd w:val="0"/>
        <w:snapToGrid w:val="0"/>
        <w:spacing w:before="120" w:beforeLines="50" w:line="300" w:lineRule="auto"/>
        <w:jc w:val="both"/>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有效面积梯度</w:t>
      </w:r>
    </w:p>
    <w:p w14:paraId="28E54340">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连接距离治疗头表面0.3 cm处波束横截面积ABCS（0.3）和最后一个轴向最大声压位置波束横截面积ABCS（zN）处波束横截面积的线与距离的梯度</w:t>
      </w:r>
      <w:r>
        <w:rPr>
          <w:rFonts w:hint="eastAsia" w:ascii="Times New Roman" w:hAnsi="Times New Roman" w:eastAsia="宋体" w:cs="宋体"/>
          <w:sz w:val="24"/>
          <w:lang w:eastAsia="zh-CN"/>
        </w:rPr>
        <w:t>。</w:t>
      </w:r>
    </w:p>
    <w:p w14:paraId="7E51B594">
      <w:pPr>
        <w:adjustRightInd w:val="0"/>
        <w:snapToGrid w:val="0"/>
        <w:spacing w:before="120" w:beforeLines="50" w:line="300" w:lineRule="auto"/>
        <w:jc w:val="both"/>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调幅波</w:t>
      </w:r>
    </w:p>
    <w:p w14:paraId="1FAFEBF9">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波束对准轴上远场中任意点的</w:t>
      </w:r>
      <w:r>
        <w:rPr>
          <w:rFonts w:ascii="Times New Roman" w:hAnsi="Times New Roman" w:eastAsia="宋体" w:cs="宋体"/>
          <w:i/>
          <w:sz w:val="24"/>
          <w:lang w:eastAsia="zh-CN"/>
        </w:rPr>
        <w:t>p</w:t>
      </w:r>
      <w:r>
        <w:rPr>
          <w:rFonts w:ascii="Times New Roman" w:hAnsi="Times New Roman" w:eastAsia="宋体" w:cs="宋体"/>
          <w:sz w:val="24"/>
          <w:vertAlign w:val="subscript"/>
          <w:lang w:eastAsia="zh-CN"/>
        </w:rPr>
        <w:t>p</w:t>
      </w:r>
      <w:r>
        <w:rPr>
          <w:rFonts w:ascii="Times New Roman" w:hAnsi="Times New Roman" w:eastAsia="宋体" w:cs="宋体"/>
          <w:sz w:val="24"/>
          <w:lang w:eastAsia="zh-CN"/>
        </w:rPr>
        <w:t>/√2</w:t>
      </w:r>
      <w:r>
        <w:rPr>
          <w:rFonts w:ascii="Times New Roman" w:hAnsi="Times New Roman" w:eastAsia="宋体" w:cs="宋体"/>
          <w:i/>
          <w:sz w:val="24"/>
          <w:lang w:eastAsia="zh-CN"/>
        </w:rPr>
        <w:t>p</w:t>
      </w:r>
      <w:r>
        <w:rPr>
          <w:rFonts w:ascii="Times New Roman" w:hAnsi="Times New Roman" w:eastAsia="宋体" w:cs="宋体"/>
          <w:sz w:val="24"/>
          <w:vertAlign w:val="subscript"/>
          <w:lang w:eastAsia="zh-CN"/>
        </w:rPr>
        <w:t>rms</w:t>
      </w:r>
      <w:r>
        <w:rPr>
          <w:rFonts w:ascii="Times New Roman" w:hAnsi="Times New Roman" w:eastAsia="宋体" w:cs="宋体"/>
          <w:sz w:val="24"/>
          <w:lang w:eastAsia="zh-CN"/>
        </w:rPr>
        <w:t>比大于1.05的波，其中</w:t>
      </w:r>
      <w:r>
        <w:rPr>
          <w:rFonts w:ascii="Times New Roman" w:hAnsi="Times New Roman" w:eastAsia="宋体" w:cs="宋体"/>
          <w:i/>
          <w:sz w:val="24"/>
          <w:lang w:eastAsia="zh-CN"/>
        </w:rPr>
        <w:t>p</w:t>
      </w:r>
      <w:r>
        <w:rPr>
          <w:rFonts w:ascii="Times New Roman" w:hAnsi="Times New Roman" w:eastAsia="宋体" w:cs="宋体"/>
          <w:sz w:val="24"/>
          <w:vertAlign w:val="subscript"/>
          <w:lang w:eastAsia="zh-CN"/>
        </w:rPr>
        <w:t>p</w:t>
      </w:r>
      <w:r>
        <w:rPr>
          <w:rFonts w:ascii="Times New Roman" w:hAnsi="Times New Roman" w:eastAsia="宋体" w:cs="宋体"/>
          <w:sz w:val="24"/>
          <w:lang w:eastAsia="zh-CN"/>
        </w:rPr>
        <w:t>为时间峰值声压，</w:t>
      </w:r>
      <w:r>
        <w:rPr>
          <w:rFonts w:ascii="Times New Roman" w:hAnsi="Times New Roman" w:eastAsia="宋体" w:cs="宋体"/>
          <w:i/>
          <w:sz w:val="24"/>
          <w:lang w:eastAsia="zh-CN"/>
        </w:rPr>
        <w:t>p</w:t>
      </w:r>
      <w:r>
        <w:rPr>
          <w:rFonts w:ascii="Times New Roman" w:hAnsi="Times New Roman" w:eastAsia="宋体" w:cs="宋体"/>
          <w:sz w:val="24"/>
          <w:vertAlign w:val="subscript"/>
          <w:lang w:eastAsia="zh-CN"/>
        </w:rPr>
        <w:t>rms</w:t>
      </w:r>
      <w:r>
        <w:rPr>
          <w:rFonts w:ascii="Times New Roman" w:hAnsi="Times New Roman" w:eastAsia="宋体" w:cs="宋体"/>
          <w:sz w:val="24"/>
          <w:lang w:eastAsia="zh-CN"/>
        </w:rPr>
        <w:t>为r.m.s.声压</w:t>
      </w:r>
      <w:r>
        <w:rPr>
          <w:rFonts w:hint="eastAsia" w:ascii="Times New Roman" w:hAnsi="Times New Roman" w:eastAsia="宋体" w:cs="宋体"/>
          <w:sz w:val="24"/>
          <w:lang w:eastAsia="zh-CN"/>
        </w:rPr>
        <w:t>。</w:t>
      </w:r>
    </w:p>
    <w:p w14:paraId="3AFC7704">
      <w:pPr>
        <w:adjustRightInd w:val="0"/>
        <w:snapToGrid w:val="0"/>
        <w:spacing w:before="120" w:beforeLines="50" w:line="300" w:lineRule="auto"/>
        <w:jc w:val="both"/>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声工作频率</w:t>
      </w:r>
    </w:p>
    <w:p w14:paraId="026E99D7">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基于放置在声场中水听器的输出观察的声信号的频率。信号分析采用过零频率技术</w:t>
      </w:r>
      <w:r>
        <w:rPr>
          <w:rFonts w:hint="eastAsia" w:ascii="Times New Roman" w:hAnsi="Times New Roman" w:eastAsia="宋体" w:cs="宋体"/>
          <w:sz w:val="24"/>
          <w:lang w:eastAsia="zh-CN"/>
        </w:rPr>
        <w:t>。</w:t>
      </w:r>
    </w:p>
    <w:p w14:paraId="68108839">
      <w:pPr>
        <w:adjustRightInd w:val="0"/>
        <w:snapToGrid w:val="0"/>
        <w:spacing w:before="120" w:beforeLines="50" w:line="300" w:lineRule="auto"/>
        <w:jc w:val="both"/>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连接头</w:t>
      </w:r>
    </w:p>
    <w:p w14:paraId="5D46D89C">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拟连接至治疗头的附件，用于修改超声束特性</w:t>
      </w:r>
      <w:r>
        <w:rPr>
          <w:rFonts w:hint="eastAsia" w:ascii="Times New Roman" w:hAnsi="Times New Roman" w:eastAsia="宋体" w:cs="宋体"/>
          <w:sz w:val="24"/>
          <w:lang w:eastAsia="zh-CN"/>
        </w:rPr>
        <w:t>。</w:t>
      </w:r>
    </w:p>
    <w:p w14:paraId="01F0CAB8">
      <w:pPr>
        <w:adjustRightInd w:val="0"/>
        <w:snapToGrid w:val="0"/>
        <w:spacing w:before="120" w:beforeLines="50" w:line="300" w:lineRule="auto"/>
        <w:jc w:val="both"/>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波束轴</w:t>
      </w:r>
    </w:p>
    <w:p w14:paraId="0D9D937E">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在平行于治疗头表面的两个平面上连接两个空间峰值-时间峰值声压点的直线。一个平面的距离约为</w:t>
      </w:r>
      <w:r>
        <w:rPr>
          <w:rFonts w:ascii="Times New Roman" w:hAnsi="Times New Roman" w:eastAsia="宋体" w:cs="宋体"/>
          <w:i/>
          <w:sz w:val="24"/>
          <w:lang w:eastAsia="zh-CN"/>
        </w:rPr>
        <w:t>ERA</w:t>
      </w:r>
      <w:r>
        <w:rPr>
          <w:rFonts w:ascii="Times New Roman" w:hAnsi="Times New Roman" w:eastAsia="宋体" w:cs="宋体"/>
          <w:sz w:val="24"/>
          <w:lang w:eastAsia="zh-CN"/>
        </w:rPr>
        <w:t>/(</w:t>
      </w:r>
      <w:r>
        <w:rPr>
          <w:rFonts w:ascii="Times New Roman" w:hAnsi="Times New Roman" w:eastAsia="宋体" w:cs="宋体"/>
          <w:sz w:val="24"/>
        </w:rPr>
        <w:t>π</w:t>
      </w:r>
      <w:r>
        <w:rPr>
          <w:rFonts w:ascii="Times New Roman" w:hAnsi="Times New Roman" w:eastAsia="宋体" w:cs="宋体"/>
          <w:i/>
          <w:sz w:val="24"/>
        </w:rPr>
        <w:t>λ</w:t>
      </w:r>
      <w:r>
        <w:rPr>
          <w:rFonts w:ascii="Times New Roman" w:hAnsi="Times New Roman" w:eastAsia="宋体" w:cs="宋体"/>
          <w:sz w:val="24"/>
          <w:lang w:eastAsia="zh-CN"/>
        </w:rPr>
        <w:t>)，其中</w:t>
      </w:r>
      <w:r>
        <w:rPr>
          <w:rFonts w:ascii="Times New Roman" w:hAnsi="Times New Roman" w:eastAsia="宋体" w:cs="宋体"/>
          <w:i/>
          <w:sz w:val="24"/>
          <w:lang w:eastAsia="zh-CN"/>
        </w:rPr>
        <w:t>ERA</w:t>
      </w:r>
      <w:r>
        <w:rPr>
          <w:rFonts w:ascii="Times New Roman" w:hAnsi="Times New Roman" w:eastAsia="宋体" w:cs="宋体"/>
          <w:sz w:val="24"/>
          <w:lang w:eastAsia="zh-CN"/>
        </w:rPr>
        <w:t>是治疗头的有效辐射面积，</w:t>
      </w:r>
      <w:r>
        <w:rPr>
          <w:rFonts w:ascii="Times New Roman" w:hAnsi="Times New Roman" w:eastAsia="宋体" w:cs="宋体"/>
          <w:i/>
          <w:sz w:val="24"/>
        </w:rPr>
        <w:t>λ</w:t>
      </w:r>
      <w:r>
        <w:rPr>
          <w:rFonts w:ascii="Times New Roman" w:hAnsi="Times New Roman" w:eastAsia="宋体" w:cs="宋体"/>
          <w:sz w:val="24"/>
          <w:lang w:eastAsia="zh-CN"/>
        </w:rPr>
        <w:t>是对应于声工作频率标称值的超声波长。第二平面的距离为</w:t>
      </w:r>
      <w:r>
        <w:rPr>
          <w:rFonts w:ascii="Times New Roman" w:hAnsi="Times New Roman" w:eastAsia="宋体" w:cs="宋体"/>
          <w:i/>
          <w:sz w:val="24"/>
          <w:lang w:eastAsia="zh-CN"/>
        </w:rPr>
        <w:t>2ERA</w:t>
      </w:r>
      <w:r>
        <w:rPr>
          <w:rFonts w:ascii="Times New Roman" w:hAnsi="Times New Roman" w:eastAsia="宋体" w:cs="宋体"/>
          <w:sz w:val="24"/>
          <w:lang w:eastAsia="zh-CN"/>
        </w:rPr>
        <w:t>/(</w:t>
      </w:r>
      <w:r>
        <w:rPr>
          <w:rFonts w:ascii="Times New Roman" w:hAnsi="Times New Roman" w:eastAsia="宋体" w:cs="宋体"/>
          <w:sz w:val="24"/>
        </w:rPr>
        <w:t>π</w:t>
      </w:r>
      <w:r>
        <w:rPr>
          <w:rFonts w:ascii="Times New Roman" w:hAnsi="Times New Roman" w:eastAsia="宋体" w:cs="宋体"/>
          <w:i/>
          <w:sz w:val="24"/>
        </w:rPr>
        <w:t>λ</w:t>
      </w:r>
      <w:r>
        <w:rPr>
          <w:rFonts w:ascii="Times New Roman" w:hAnsi="Times New Roman" w:eastAsia="宋体" w:cs="宋体"/>
          <w:sz w:val="24"/>
          <w:lang w:eastAsia="zh-CN"/>
        </w:rPr>
        <w:t>)或</w:t>
      </w:r>
      <w:r>
        <w:rPr>
          <w:rFonts w:ascii="Times New Roman" w:hAnsi="Times New Roman" w:eastAsia="宋体" w:cs="宋体"/>
          <w:i/>
          <w:sz w:val="24"/>
          <w:lang w:eastAsia="zh-CN"/>
        </w:rPr>
        <w:t>ERA</w:t>
      </w:r>
      <w:r>
        <w:rPr>
          <w:rFonts w:ascii="Times New Roman" w:hAnsi="Times New Roman" w:eastAsia="宋体" w:cs="宋体"/>
          <w:sz w:val="24"/>
          <w:lang w:eastAsia="zh-CN"/>
        </w:rPr>
        <w:t>/(3</w:t>
      </w:r>
      <w:r>
        <w:rPr>
          <w:rFonts w:ascii="Times New Roman" w:hAnsi="Times New Roman" w:eastAsia="宋体" w:cs="宋体"/>
          <w:sz w:val="24"/>
        </w:rPr>
        <w:t>π</w:t>
      </w:r>
      <w:r>
        <w:rPr>
          <w:rFonts w:ascii="Times New Roman" w:hAnsi="Times New Roman" w:eastAsia="宋体" w:cs="宋体"/>
          <w:i/>
          <w:sz w:val="24"/>
        </w:rPr>
        <w:t>λ</w:t>
      </w:r>
      <w:r>
        <w:rPr>
          <w:rFonts w:ascii="Times New Roman" w:hAnsi="Times New Roman" w:eastAsia="宋体" w:cs="宋体"/>
          <w:sz w:val="24"/>
          <w:lang w:eastAsia="zh-CN"/>
        </w:rPr>
        <w:t>)，以更合适的为准。为实现对齐，该线可以投影到治疗头的表面</w:t>
      </w:r>
      <w:r>
        <w:rPr>
          <w:rFonts w:hint="eastAsia" w:ascii="Times New Roman" w:hAnsi="Times New Roman" w:eastAsia="宋体" w:cs="宋体"/>
          <w:sz w:val="24"/>
          <w:lang w:eastAsia="zh-CN"/>
        </w:rPr>
        <w:t>。</w:t>
      </w:r>
    </w:p>
    <w:p w14:paraId="7130076A">
      <w:pPr>
        <w:adjustRightInd w:val="0"/>
        <w:snapToGrid w:val="0"/>
        <w:spacing w:before="120" w:beforeLines="50" w:line="300" w:lineRule="auto"/>
        <w:jc w:val="both"/>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波束最大强度</w:t>
      </w:r>
    </w:p>
    <w:p w14:paraId="3EC7196B">
      <w:pPr>
        <w:adjustRightInd w:val="0"/>
        <w:snapToGrid w:val="0"/>
        <w:spacing w:before="120" w:beforeLines="50" w:line="300" w:lineRule="auto"/>
        <w:jc w:val="both"/>
        <w:rPr>
          <w:rFonts w:ascii="Times New Roman" w:hAnsi="Times New Roman" w:eastAsia="宋体" w:cs="宋体"/>
          <w:sz w:val="24"/>
          <w:lang w:eastAsia="zh-CN"/>
        </w:rPr>
      </w:pPr>
      <w:r>
        <w:rPr>
          <w:rFonts w:ascii="Times New Roman" w:hAnsi="Times New Roman" w:eastAsia="宋体" w:cs="宋体"/>
          <w:sz w:val="24"/>
          <w:lang w:eastAsia="zh-CN"/>
        </w:rPr>
        <w:t>波束不均匀率和有效强度的乘积</w:t>
      </w:r>
      <w:r>
        <w:rPr>
          <w:rFonts w:hint="eastAsia" w:ascii="Times New Roman" w:hAnsi="Times New Roman" w:eastAsia="宋体" w:cs="宋体"/>
          <w:sz w:val="24"/>
          <w:lang w:eastAsia="zh-CN"/>
        </w:rPr>
        <w:t>。</w:t>
      </w:r>
    </w:p>
    <w:p w14:paraId="5A9958A7">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注1：波束最大强度以瓦特/平方米（W/m</w:t>
      </w:r>
      <w:r>
        <w:rPr>
          <w:rFonts w:ascii="Times New Roman" w:hAnsi="Times New Roman" w:eastAsia="宋体" w:cs="宋体"/>
          <w:sz w:val="24"/>
          <w:vertAlign w:val="superscript"/>
          <w:lang w:eastAsia="zh-CN"/>
        </w:rPr>
        <w:t>2</w:t>
      </w:r>
      <w:r>
        <w:rPr>
          <w:rFonts w:ascii="Times New Roman" w:hAnsi="Times New Roman" w:eastAsia="宋体" w:cs="宋体"/>
          <w:sz w:val="24"/>
          <w:lang w:eastAsia="zh-CN"/>
        </w:rPr>
        <w:t>）为单位。</w:t>
      </w:r>
    </w:p>
    <w:p w14:paraId="47EAF547">
      <w:pPr>
        <w:adjustRightInd w:val="0"/>
        <w:snapToGrid w:val="0"/>
        <w:spacing w:before="120" w:beforeLines="50" w:line="300" w:lineRule="auto"/>
        <w:jc w:val="both"/>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波束不均匀率（BNR）</w:t>
      </w:r>
    </w:p>
    <w:p w14:paraId="1BD0933D">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最大r.m.s.声压平方与r.m.s.声压平方的空间平均值之比，其中空间平均值取有效辐射面积</w:t>
      </w:r>
      <w:r>
        <w:rPr>
          <w:rFonts w:hint="eastAsia" w:ascii="Times New Roman" w:hAnsi="Times New Roman" w:eastAsia="宋体" w:cs="宋体"/>
          <w:sz w:val="24"/>
          <w:lang w:eastAsia="zh-CN"/>
        </w:rPr>
        <w:t>。</w:t>
      </w:r>
    </w:p>
    <w:p w14:paraId="2BAD5AF6">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34875401">
      <w:pPr>
        <w:adjustRightInd w:val="0"/>
        <w:snapToGrid w:val="0"/>
        <w:spacing w:before="120" w:beforeLines="50" w:line="300" w:lineRule="auto"/>
        <w:jc w:val="both"/>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波束类型</w:t>
      </w:r>
    </w:p>
    <w:p w14:paraId="46AE6C86">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三种类型之一的超声束的描述性分类：准直、会聚或发散</w:t>
      </w:r>
      <w:r>
        <w:rPr>
          <w:rFonts w:hint="eastAsia" w:ascii="Times New Roman" w:hAnsi="Times New Roman" w:eastAsia="宋体" w:cs="宋体"/>
          <w:sz w:val="24"/>
          <w:lang w:eastAsia="zh-CN"/>
        </w:rPr>
        <w:t>。</w:t>
      </w:r>
    </w:p>
    <w:p w14:paraId="2C86396E">
      <w:pPr>
        <w:adjustRightInd w:val="0"/>
        <w:snapToGrid w:val="0"/>
        <w:spacing w:before="120" w:beforeLines="50" w:line="300" w:lineRule="auto"/>
        <w:jc w:val="both"/>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准直</w:t>
      </w:r>
    </w:p>
    <w:p w14:paraId="34560841">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有效面积系数</w:t>
      </w:r>
      <w:r>
        <w:rPr>
          <w:rFonts w:ascii="Times New Roman" w:hAnsi="Times New Roman" w:eastAsia="宋体" w:cs="宋体"/>
          <w:i/>
          <w:sz w:val="24"/>
          <w:lang w:eastAsia="zh-CN"/>
        </w:rPr>
        <w:t>Q</w:t>
      </w:r>
      <w:r>
        <w:rPr>
          <w:rFonts w:ascii="Times New Roman" w:hAnsi="Times New Roman" w:eastAsia="宋体" w:cs="宋体"/>
          <w:sz w:val="24"/>
          <w:lang w:eastAsia="zh-CN"/>
        </w:rPr>
        <w:t>遵循以下不等式的波束：–0.05 cm</w:t>
      </w:r>
      <w:r>
        <w:rPr>
          <w:rFonts w:ascii="Times New Roman" w:hAnsi="Times New Roman" w:eastAsia="宋体" w:cs="宋体"/>
          <w:sz w:val="24"/>
          <w:vertAlign w:val="superscript"/>
          <w:lang w:eastAsia="zh-CN"/>
        </w:rPr>
        <w:t xml:space="preserve">-1 </w:t>
      </w:r>
      <w:r>
        <w:rPr>
          <w:rFonts w:ascii="Times New Roman" w:hAnsi="Times New Roman" w:eastAsia="宋体" w:cs="宋体"/>
          <w:sz w:val="24"/>
          <w:lang w:eastAsia="zh-CN"/>
        </w:rPr>
        <w:t xml:space="preserve">≤ </w:t>
      </w:r>
      <w:r>
        <w:rPr>
          <w:rFonts w:ascii="Times New Roman" w:hAnsi="Times New Roman" w:eastAsia="宋体" w:cs="宋体"/>
          <w:i/>
          <w:sz w:val="24"/>
          <w:lang w:eastAsia="zh-CN"/>
        </w:rPr>
        <w:t>Q</w:t>
      </w:r>
      <w:r>
        <w:rPr>
          <w:rFonts w:ascii="Times New Roman" w:hAnsi="Times New Roman" w:eastAsia="宋体" w:cs="宋体"/>
          <w:sz w:val="24"/>
          <w:lang w:eastAsia="zh-CN"/>
        </w:rPr>
        <w:t xml:space="preserve"> ≤  0.1 cm</w:t>
      </w:r>
      <w:r>
        <w:rPr>
          <w:rFonts w:ascii="Times New Roman" w:hAnsi="Times New Roman" w:eastAsia="宋体" w:cs="宋体"/>
          <w:sz w:val="24"/>
          <w:vertAlign w:val="superscript"/>
          <w:lang w:eastAsia="zh-CN"/>
        </w:rPr>
        <w:t>-1</w:t>
      </w:r>
      <w:r>
        <w:rPr>
          <w:rFonts w:hint="eastAsia" w:ascii="Times New Roman" w:hAnsi="Times New Roman" w:eastAsia="宋体" w:cs="宋体"/>
          <w:sz w:val="24"/>
          <w:lang w:eastAsia="zh-CN"/>
        </w:rPr>
        <w:t>。</w:t>
      </w:r>
    </w:p>
    <w:p w14:paraId="6387708A">
      <w:pPr>
        <w:adjustRightInd w:val="0"/>
        <w:snapToGrid w:val="0"/>
        <w:spacing w:before="120" w:beforeLines="50" w:line="300" w:lineRule="auto"/>
        <w:jc w:val="both"/>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连续波</w:t>
      </w:r>
    </w:p>
    <w:p w14:paraId="5DF5508C">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波束对准轴上远场中任意点的</w:t>
      </w:r>
      <w:r>
        <w:rPr>
          <w:rFonts w:ascii="Times New Roman" w:hAnsi="Times New Roman" w:eastAsia="宋体" w:cs="宋体"/>
          <w:i/>
          <w:sz w:val="24"/>
          <w:lang w:eastAsia="zh-CN"/>
        </w:rPr>
        <w:t>p</w:t>
      </w:r>
      <w:r>
        <w:rPr>
          <w:rFonts w:ascii="Times New Roman" w:hAnsi="Times New Roman" w:eastAsia="宋体" w:cs="宋体"/>
          <w:sz w:val="24"/>
          <w:vertAlign w:val="subscript"/>
          <w:lang w:eastAsia="zh-CN"/>
        </w:rPr>
        <w:t>p</w:t>
      </w:r>
      <w:r>
        <w:rPr>
          <w:rFonts w:ascii="Times New Roman" w:hAnsi="Times New Roman" w:eastAsia="宋体" w:cs="宋体"/>
          <w:sz w:val="24"/>
          <w:lang w:eastAsia="zh-CN"/>
        </w:rPr>
        <w:t>/√2</w:t>
      </w:r>
      <w:r>
        <w:rPr>
          <w:rFonts w:ascii="Times New Roman" w:hAnsi="Times New Roman" w:eastAsia="宋体" w:cs="宋体"/>
          <w:i/>
          <w:sz w:val="24"/>
          <w:lang w:eastAsia="zh-CN"/>
        </w:rPr>
        <w:t>p</w:t>
      </w:r>
      <w:r>
        <w:rPr>
          <w:rFonts w:ascii="Times New Roman" w:hAnsi="Times New Roman" w:eastAsia="宋体" w:cs="宋体"/>
          <w:sz w:val="24"/>
          <w:vertAlign w:val="subscript"/>
          <w:lang w:eastAsia="zh-CN"/>
        </w:rPr>
        <w:t>rms</w:t>
      </w:r>
      <w:r>
        <w:rPr>
          <w:rFonts w:ascii="Times New Roman" w:hAnsi="Times New Roman" w:eastAsia="宋体" w:cs="宋体"/>
          <w:sz w:val="24"/>
          <w:lang w:eastAsia="zh-CN"/>
        </w:rPr>
        <w:t xml:space="preserve"> 比小于或等于1.05的波，其中</w:t>
      </w:r>
      <w:r>
        <w:rPr>
          <w:rFonts w:ascii="Times New Roman" w:hAnsi="Times New Roman" w:eastAsia="宋体" w:cs="宋体"/>
          <w:i/>
          <w:sz w:val="24"/>
          <w:lang w:eastAsia="zh-CN"/>
        </w:rPr>
        <w:t>p</w:t>
      </w:r>
      <w:r>
        <w:rPr>
          <w:rFonts w:ascii="Times New Roman" w:hAnsi="Times New Roman" w:eastAsia="宋体" w:cs="宋体"/>
          <w:sz w:val="24"/>
          <w:vertAlign w:val="subscript"/>
          <w:lang w:eastAsia="zh-CN"/>
        </w:rPr>
        <w:t>p</w:t>
      </w:r>
      <w:r>
        <w:rPr>
          <w:rFonts w:ascii="Times New Roman" w:hAnsi="Times New Roman" w:eastAsia="宋体" w:cs="宋体"/>
          <w:sz w:val="24"/>
          <w:lang w:eastAsia="zh-CN"/>
        </w:rPr>
        <w:t>为时间峰值声压，</w:t>
      </w:r>
      <w:r>
        <w:rPr>
          <w:rFonts w:ascii="Times New Roman" w:hAnsi="Times New Roman" w:eastAsia="宋体" w:cs="宋体"/>
          <w:i/>
          <w:sz w:val="24"/>
          <w:lang w:eastAsia="zh-CN"/>
        </w:rPr>
        <w:t>p</w:t>
      </w:r>
      <w:r>
        <w:rPr>
          <w:rFonts w:ascii="Times New Roman" w:hAnsi="Times New Roman" w:eastAsia="宋体" w:cs="宋体"/>
          <w:sz w:val="24"/>
          <w:vertAlign w:val="subscript"/>
          <w:lang w:eastAsia="zh-CN"/>
        </w:rPr>
        <w:t>rms</w:t>
      </w:r>
      <w:r>
        <w:rPr>
          <w:rFonts w:ascii="Times New Roman" w:hAnsi="Times New Roman" w:eastAsia="宋体" w:cs="宋体"/>
          <w:sz w:val="24"/>
          <w:lang w:eastAsia="zh-CN"/>
        </w:rPr>
        <w:t>为r.m.s.声压</w:t>
      </w:r>
      <w:r>
        <w:rPr>
          <w:rFonts w:hint="eastAsia" w:ascii="Times New Roman" w:hAnsi="Times New Roman" w:eastAsia="宋体" w:cs="宋体"/>
          <w:sz w:val="24"/>
          <w:lang w:eastAsia="zh-CN"/>
        </w:rPr>
        <w:t>。</w:t>
      </w:r>
    </w:p>
    <w:p w14:paraId="271FF2B6">
      <w:pPr>
        <w:adjustRightInd w:val="0"/>
        <w:snapToGrid w:val="0"/>
        <w:spacing w:before="120" w:beforeLines="50" w:line="300" w:lineRule="auto"/>
        <w:jc w:val="both"/>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离散分离</w:t>
      </w:r>
    </w:p>
    <w:p w14:paraId="0FAF0085">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有效面积系数</w:t>
      </w:r>
      <w:r>
        <w:rPr>
          <w:rFonts w:ascii="Times New Roman" w:hAnsi="Times New Roman" w:eastAsia="宋体" w:cs="宋体"/>
          <w:i/>
          <w:sz w:val="24"/>
          <w:lang w:eastAsia="zh-CN"/>
        </w:rPr>
        <w:t>Q</w:t>
      </w:r>
      <w:r>
        <w:rPr>
          <w:rFonts w:ascii="Times New Roman" w:hAnsi="Times New Roman" w:eastAsia="宋体" w:cs="宋体"/>
          <w:sz w:val="24"/>
          <w:lang w:eastAsia="zh-CN"/>
        </w:rPr>
        <w:t>遵循以下不等式的波束：</w:t>
      </w:r>
      <w:r>
        <w:rPr>
          <w:rFonts w:ascii="Times New Roman" w:hAnsi="Times New Roman" w:eastAsia="宋体" w:cs="宋体"/>
          <w:i/>
          <w:sz w:val="24"/>
          <w:lang w:eastAsia="zh-CN"/>
        </w:rPr>
        <w:t xml:space="preserve">Q </w:t>
      </w:r>
      <w:r>
        <w:rPr>
          <w:rFonts w:ascii="Times New Roman" w:hAnsi="Times New Roman" w:eastAsia="宋体" w:cs="宋体"/>
          <w:sz w:val="24"/>
          <w:lang w:eastAsia="zh-CN"/>
        </w:rPr>
        <w:t>&gt; 0.1 cm</w:t>
      </w:r>
      <w:r>
        <w:rPr>
          <w:rFonts w:ascii="Times New Roman" w:hAnsi="Times New Roman" w:eastAsia="宋体" w:cs="宋体"/>
          <w:sz w:val="24"/>
          <w:vertAlign w:val="superscript"/>
          <w:lang w:eastAsia="zh-CN"/>
        </w:rPr>
        <w:t>-1</w:t>
      </w:r>
      <w:r>
        <w:rPr>
          <w:rFonts w:hint="eastAsia" w:ascii="Times New Roman" w:hAnsi="Times New Roman" w:eastAsia="宋体" w:cs="宋体"/>
          <w:sz w:val="24"/>
          <w:lang w:eastAsia="zh-CN"/>
        </w:rPr>
        <w:t>。</w:t>
      </w:r>
    </w:p>
    <w:p w14:paraId="47B39DF8">
      <w:pPr>
        <w:adjustRightInd w:val="0"/>
        <w:snapToGrid w:val="0"/>
        <w:spacing w:before="120" w:beforeLines="50" w:line="300" w:lineRule="auto"/>
        <w:jc w:val="both"/>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占空系数</w:t>
      </w:r>
    </w:p>
    <w:p w14:paraId="50C02103">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脉冲持续时间与脉冲重复周期之比</w:t>
      </w:r>
      <w:r>
        <w:rPr>
          <w:rFonts w:hint="eastAsia" w:ascii="Times New Roman" w:hAnsi="Times New Roman" w:eastAsia="宋体" w:cs="宋体"/>
          <w:sz w:val="24"/>
          <w:lang w:eastAsia="zh-CN"/>
        </w:rPr>
        <w:t>。</w:t>
      </w:r>
    </w:p>
    <w:p w14:paraId="75BF5BD5">
      <w:pPr>
        <w:adjustRightInd w:val="0"/>
        <w:snapToGrid w:val="0"/>
        <w:spacing w:before="120" w:beforeLines="50" w:line="300" w:lineRule="auto"/>
        <w:jc w:val="both"/>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有效强度</w:t>
      </w:r>
    </w:p>
    <w:p w14:paraId="49330239">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i/>
          <w:sz w:val="24"/>
          <w:lang w:eastAsia="zh-CN"/>
        </w:rPr>
        <w:t>I</w:t>
      </w:r>
      <w:r>
        <w:rPr>
          <w:rFonts w:ascii="Times New Roman" w:hAnsi="Times New Roman" w:eastAsia="宋体" w:cs="宋体"/>
          <w:sz w:val="24"/>
          <w:vertAlign w:val="subscript"/>
          <w:lang w:eastAsia="zh-CN"/>
        </w:rPr>
        <w:t>e</w:t>
      </w:r>
      <w:r>
        <w:rPr>
          <w:rFonts w:ascii="Times New Roman" w:hAnsi="Times New Roman" w:eastAsia="宋体" w:cs="宋体"/>
          <w:sz w:val="24"/>
          <w:lang w:eastAsia="zh-CN"/>
        </w:rPr>
        <w:t>=</w:t>
      </w:r>
      <w:r>
        <w:rPr>
          <w:rFonts w:ascii="Times New Roman" w:hAnsi="Times New Roman" w:eastAsia="宋体" w:cs="宋体"/>
          <w:i/>
          <w:sz w:val="24"/>
          <w:lang w:eastAsia="zh-CN"/>
        </w:rPr>
        <w:t>P</w:t>
      </w:r>
      <w:r>
        <w:rPr>
          <w:rFonts w:ascii="Times New Roman" w:hAnsi="Times New Roman" w:eastAsia="宋体" w:cs="宋体"/>
          <w:sz w:val="24"/>
          <w:lang w:eastAsia="zh-CN"/>
        </w:rPr>
        <w:t>/</w:t>
      </w:r>
      <w:r>
        <w:rPr>
          <w:rFonts w:ascii="Times New Roman" w:hAnsi="Times New Roman" w:eastAsia="宋体" w:cs="宋体"/>
          <w:i/>
          <w:sz w:val="24"/>
          <w:lang w:eastAsia="zh-CN"/>
        </w:rPr>
        <w:t>A</w:t>
      </w:r>
      <w:r>
        <w:rPr>
          <w:rFonts w:ascii="Times New Roman" w:hAnsi="Times New Roman" w:eastAsia="宋体" w:cs="宋体"/>
          <w:sz w:val="24"/>
          <w:vertAlign w:val="subscript"/>
          <w:lang w:eastAsia="zh-CN"/>
        </w:rPr>
        <w:t>ER</w:t>
      </w:r>
      <w:r>
        <w:rPr>
          <w:rFonts w:ascii="Times New Roman" w:hAnsi="Times New Roman" w:eastAsia="宋体" w:cs="宋体"/>
          <w:sz w:val="24"/>
          <w:lang w:eastAsia="zh-CN"/>
        </w:rPr>
        <w:t>给出的强度，其中</w:t>
      </w:r>
      <w:r>
        <w:rPr>
          <w:rFonts w:ascii="Times New Roman" w:hAnsi="Times New Roman" w:eastAsia="宋体" w:cs="宋体"/>
          <w:i/>
          <w:sz w:val="24"/>
          <w:lang w:eastAsia="zh-CN"/>
        </w:rPr>
        <w:t>P</w:t>
      </w:r>
      <w:r>
        <w:rPr>
          <w:rFonts w:ascii="Times New Roman" w:hAnsi="Times New Roman" w:eastAsia="宋体" w:cs="宋体"/>
          <w:sz w:val="24"/>
          <w:lang w:eastAsia="zh-CN"/>
        </w:rPr>
        <w:t>是输出功率，</w:t>
      </w:r>
      <w:r>
        <w:rPr>
          <w:rFonts w:ascii="Times New Roman" w:hAnsi="Times New Roman" w:eastAsia="宋体" w:cs="宋体"/>
          <w:i/>
          <w:sz w:val="24"/>
          <w:lang w:eastAsia="zh-CN"/>
        </w:rPr>
        <w:t>A</w:t>
      </w:r>
      <w:r>
        <w:rPr>
          <w:rFonts w:ascii="Times New Roman" w:hAnsi="Times New Roman" w:eastAsia="宋体" w:cs="宋体"/>
          <w:sz w:val="24"/>
          <w:vertAlign w:val="subscript"/>
          <w:lang w:eastAsia="zh-CN"/>
        </w:rPr>
        <w:t>ER</w:t>
      </w:r>
      <w:r>
        <w:rPr>
          <w:rFonts w:ascii="Times New Roman" w:hAnsi="Times New Roman" w:eastAsia="宋体" w:cs="宋体"/>
          <w:sz w:val="24"/>
          <w:lang w:eastAsia="zh-CN"/>
        </w:rPr>
        <w:t>是有效辐射面积</w:t>
      </w:r>
      <w:r>
        <w:rPr>
          <w:rFonts w:hint="eastAsia" w:ascii="Times New Roman" w:hAnsi="Times New Roman" w:eastAsia="宋体" w:cs="宋体"/>
          <w:sz w:val="24"/>
          <w:lang w:eastAsia="zh-CN"/>
        </w:rPr>
        <w:t>。</w:t>
      </w:r>
    </w:p>
    <w:p w14:paraId="44E92AAF">
      <w:pPr>
        <w:adjustRightInd w:val="0"/>
        <w:snapToGrid w:val="0"/>
        <w:spacing w:before="120" w:beforeLines="50" w:line="300" w:lineRule="auto"/>
        <w:jc w:val="both"/>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有效辐射面积（ERA）</w:t>
      </w:r>
    </w:p>
    <w:p w14:paraId="40175D95">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在距离治疗头前部0.3 cm处测定的波束横截面积，ABCS（0.3），乘以无量纲因数，等于1.354</w:t>
      </w:r>
      <w:r>
        <w:rPr>
          <w:rFonts w:hint="eastAsia" w:ascii="Times New Roman" w:hAnsi="Times New Roman" w:eastAsia="宋体" w:cs="宋体"/>
          <w:sz w:val="24"/>
          <w:lang w:eastAsia="zh-CN"/>
        </w:rPr>
        <w:t>。</w:t>
      </w:r>
    </w:p>
    <w:p w14:paraId="5B6DE715">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注1：波束横截面积以平方厘米（cm</w:t>
      </w:r>
      <w:r>
        <w:rPr>
          <w:rFonts w:ascii="Times New Roman" w:hAnsi="Times New Roman" w:eastAsia="宋体" w:cs="宋体"/>
          <w:sz w:val="24"/>
          <w:vertAlign w:val="superscript"/>
          <w:lang w:eastAsia="zh-CN"/>
        </w:rPr>
        <w:t>2</w:t>
      </w:r>
      <w:r>
        <w:rPr>
          <w:rFonts w:ascii="Times New Roman" w:hAnsi="Times New Roman" w:eastAsia="宋体" w:cs="宋体"/>
          <w:sz w:val="24"/>
          <w:lang w:eastAsia="zh-CN"/>
        </w:rPr>
        <w:t>）为单位。</w:t>
      </w:r>
    </w:p>
    <w:p w14:paraId="2246F52F">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注2：可将其视为传输100%总输出功率的治疗头面部区域。</w:t>
      </w:r>
    </w:p>
    <w:p w14:paraId="1738DCC6">
      <w:pPr>
        <w:adjustRightInd w:val="0"/>
        <w:snapToGrid w:val="0"/>
        <w:spacing w:before="120" w:beforeLines="50" w:line="300" w:lineRule="auto"/>
        <w:jc w:val="both"/>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最后轴向最大声压</w:t>
      </w:r>
    </w:p>
    <w:p w14:paraId="7B7A6374">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沿波束轴从换能器向外测量的最后一个空间相对最大r.m.s.声压</w:t>
      </w:r>
      <w:r>
        <w:rPr>
          <w:rFonts w:hint="eastAsia" w:ascii="Times New Roman" w:hAnsi="Times New Roman" w:eastAsia="宋体" w:cs="宋体"/>
          <w:sz w:val="24"/>
          <w:lang w:eastAsia="zh-CN"/>
        </w:rPr>
        <w:t>。</w:t>
      </w:r>
    </w:p>
    <w:p w14:paraId="21465CF1">
      <w:pPr>
        <w:adjustRightInd w:val="0"/>
        <w:snapToGrid w:val="0"/>
        <w:spacing w:before="120" w:beforeLines="50" w:line="300" w:lineRule="auto"/>
        <w:jc w:val="both"/>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输出功率</w:t>
      </w:r>
    </w:p>
    <w:p w14:paraId="23685083">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在指定介质（最好为水）的指定条件下，由超声换能器向近似为自由场中发射的时间平均超声功率</w:t>
      </w:r>
      <w:r>
        <w:rPr>
          <w:rFonts w:hint="eastAsia" w:ascii="Times New Roman" w:hAnsi="Times New Roman" w:eastAsia="宋体" w:cs="宋体"/>
          <w:sz w:val="24"/>
          <w:lang w:eastAsia="zh-CN"/>
        </w:rPr>
        <w:t>。</w:t>
      </w:r>
    </w:p>
    <w:p w14:paraId="73E56596">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注：输出功率以瓦特（W）为单位。</w:t>
      </w:r>
    </w:p>
    <w:p w14:paraId="42772DF1">
      <w:pPr>
        <w:adjustRightInd w:val="0"/>
        <w:snapToGrid w:val="0"/>
        <w:spacing w:before="120" w:beforeLines="50" w:line="300" w:lineRule="auto"/>
        <w:jc w:val="both"/>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脉冲持续时间</w:t>
      </w:r>
    </w:p>
    <w:p w14:paraId="712A5987">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时间间隔，从压力振幅第一次超过参考值开始，到压力振幅最后一次返回该值结束。参考值等于最小压力振幅与最大和最小压力振幅之差的10%之和</w:t>
      </w:r>
      <w:r>
        <w:rPr>
          <w:rFonts w:hint="eastAsia" w:ascii="Times New Roman" w:hAnsi="Times New Roman" w:eastAsia="宋体" w:cs="宋体"/>
          <w:sz w:val="24"/>
          <w:lang w:eastAsia="zh-CN"/>
        </w:rPr>
        <w:t>。</w:t>
      </w:r>
    </w:p>
    <w:p w14:paraId="00B98E3A">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注：脉冲持续时间以秒为单位。</w:t>
      </w:r>
      <w:r>
        <w:rPr>
          <w:rFonts w:ascii="Times New Roman" w:hAnsi="Times New Roman" w:eastAsia="宋体" w:cs="宋体"/>
          <w:sz w:val="24"/>
          <w:lang w:eastAsia="zh-CN"/>
        </w:rPr>
        <w:br w:type="page"/>
      </w:r>
    </w:p>
    <w:p w14:paraId="6991F60C">
      <w:pPr>
        <w:adjustRightInd w:val="0"/>
        <w:snapToGrid w:val="0"/>
        <w:spacing w:before="120" w:beforeLines="50" w:line="300" w:lineRule="auto"/>
        <w:jc w:val="both"/>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脉冲重复周期</w:t>
      </w:r>
    </w:p>
    <w:p w14:paraId="1F99264B">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连续脉冲或音调突发两个相等时刻之间的时间间隔</w:t>
      </w:r>
      <w:r>
        <w:rPr>
          <w:rFonts w:hint="eastAsia" w:ascii="Times New Roman" w:hAnsi="Times New Roman" w:eastAsia="宋体" w:cs="宋体"/>
          <w:sz w:val="24"/>
          <w:lang w:eastAsia="zh-CN"/>
        </w:rPr>
        <w:t>。</w:t>
      </w:r>
    </w:p>
    <w:p w14:paraId="515EDAD2">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注：脉冲重复周期以秒为单位。</w:t>
      </w:r>
    </w:p>
    <w:p w14:paraId="3EFD8062">
      <w:pPr>
        <w:adjustRightInd w:val="0"/>
        <w:snapToGrid w:val="0"/>
        <w:spacing w:before="120" w:beforeLines="50" w:line="300" w:lineRule="auto"/>
        <w:jc w:val="both"/>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额定输出功率</w:t>
      </w:r>
    </w:p>
    <w:p w14:paraId="1E32FE21">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电源电压额定值下超声理疗器械的最大输出功率，控制设置配置为提供最大输出功率</w:t>
      </w:r>
      <w:r>
        <w:rPr>
          <w:rFonts w:hint="eastAsia" w:ascii="Times New Roman" w:hAnsi="Times New Roman" w:eastAsia="宋体" w:cs="宋体"/>
          <w:sz w:val="24"/>
          <w:lang w:eastAsia="zh-CN"/>
        </w:rPr>
        <w:t>。</w:t>
      </w:r>
    </w:p>
    <w:p w14:paraId="254BF941">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注：额定输出功率以瓦特（W）表示。</w:t>
      </w:r>
    </w:p>
    <w:p w14:paraId="6EA5EE1B">
      <w:pPr>
        <w:adjustRightInd w:val="0"/>
        <w:snapToGrid w:val="0"/>
        <w:spacing w:before="120" w:beforeLines="50" w:line="300" w:lineRule="auto"/>
        <w:jc w:val="both"/>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时间最大强度</w:t>
      </w:r>
    </w:p>
    <w:p w14:paraId="6EAC6430">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在振幅调制波的情况下，时间最大输出功率与有效辐射面积之比</w:t>
      </w:r>
      <w:r>
        <w:rPr>
          <w:rFonts w:hint="eastAsia" w:ascii="Times New Roman" w:hAnsi="Times New Roman" w:eastAsia="宋体" w:cs="宋体"/>
          <w:sz w:val="24"/>
          <w:lang w:eastAsia="zh-CN"/>
        </w:rPr>
        <w:t>。</w:t>
      </w:r>
    </w:p>
    <w:p w14:paraId="668C724E">
      <w:pPr>
        <w:adjustRightInd w:val="0"/>
        <w:snapToGrid w:val="0"/>
        <w:spacing w:before="120" w:beforeLines="50" w:line="300" w:lineRule="auto"/>
        <w:jc w:val="both"/>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时间最大输出功率</w:t>
      </w:r>
    </w:p>
    <w:p w14:paraId="350A17B1">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对于调幅波，是实际输出功率、时间峰值声压和r.m.s.声压的函数（等于输出功率除以占空系数）</w:t>
      </w:r>
      <w:r>
        <w:rPr>
          <w:rFonts w:hint="eastAsia" w:ascii="Times New Roman" w:hAnsi="Times New Roman" w:eastAsia="宋体" w:cs="宋体"/>
          <w:sz w:val="24"/>
          <w:lang w:eastAsia="zh-CN"/>
        </w:rPr>
        <w:t>。</w:t>
      </w:r>
    </w:p>
    <w:p w14:paraId="5F3BB6B8">
      <w:pPr>
        <w:adjustRightInd w:val="0"/>
        <w:snapToGrid w:val="0"/>
        <w:spacing w:before="120" w:beforeLines="50" w:line="300" w:lineRule="auto"/>
        <w:jc w:val="both"/>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治疗头</w:t>
      </w:r>
    </w:p>
    <w:p w14:paraId="10DD8D62">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hint="eastAsia" w:ascii="Times New Roman" w:hAnsi="Times New Roman" w:eastAsia="宋体" w:cs="宋体"/>
          <w:sz w:val="24"/>
          <w:lang w:eastAsia="zh-CN"/>
        </w:rPr>
        <w:t>组件包括超声换能器和相关部件，用于将超声局部应用于患者</w:t>
      </w:r>
      <w:r>
        <w:rPr>
          <w:rFonts w:ascii="Times New Roman" w:hAnsi="Times New Roman" w:eastAsia="宋体" w:cs="宋体"/>
          <w:sz w:val="24"/>
          <w:lang w:eastAsia="zh-CN"/>
        </w:rPr>
        <w:t>。</w:t>
      </w:r>
    </w:p>
    <w:p w14:paraId="1E85A898">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注：治疗头也称为治疗施用器。</w:t>
      </w:r>
    </w:p>
    <w:p w14:paraId="08A18758">
      <w:pPr>
        <w:adjustRightInd w:val="0"/>
        <w:snapToGrid w:val="0"/>
        <w:spacing w:before="120" w:beforeLines="50" w:line="300" w:lineRule="auto"/>
        <w:jc w:val="both"/>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超声</w:t>
      </w:r>
    </w:p>
    <w:p w14:paraId="37D1F052">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频率高于可听声音高频限值（约16kHz）的声音振荡</w:t>
      </w:r>
      <w:r>
        <w:rPr>
          <w:rFonts w:hint="eastAsia" w:ascii="Times New Roman" w:hAnsi="Times New Roman" w:eastAsia="宋体" w:cs="宋体"/>
          <w:sz w:val="24"/>
          <w:lang w:eastAsia="zh-CN"/>
        </w:rPr>
        <w:t>。</w:t>
      </w:r>
    </w:p>
    <w:p w14:paraId="0BFD39DB">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超声理疗设备</w:t>
      </w:r>
      <w:r>
        <w:rPr>
          <w:rFonts w:ascii="Times New Roman" w:hAnsi="Times New Roman" w:eastAsia="宋体" w:cs="宋体"/>
          <w:sz w:val="24"/>
          <w:lang w:eastAsia="zh-CN"/>
        </w:rPr>
        <w:t>（也称为设备）</w:t>
      </w:r>
    </w:p>
    <w:p w14:paraId="0CA145A7">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为治疗目的对患者产生和应用超声的器械</w:t>
      </w:r>
      <w:r>
        <w:rPr>
          <w:rFonts w:hint="eastAsia" w:ascii="Times New Roman" w:hAnsi="Times New Roman" w:eastAsia="宋体" w:cs="宋体"/>
          <w:sz w:val="24"/>
          <w:lang w:eastAsia="zh-CN"/>
        </w:rPr>
        <w:t>。</w:t>
      </w:r>
    </w:p>
    <w:p w14:paraId="21F9C8E6">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注：该器械基本上包括一个高频电能发生器和一个将高频电能转换为超声的换能器。</w:t>
      </w:r>
    </w:p>
    <w:p w14:paraId="069CDFFF">
      <w:pPr>
        <w:adjustRightInd w:val="0"/>
        <w:snapToGrid w:val="0"/>
        <w:spacing w:before="120" w:beforeLines="50" w:line="300" w:lineRule="auto"/>
        <w:jc w:val="both"/>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超声换能器</w:t>
      </w:r>
    </w:p>
    <w:p w14:paraId="4B49F534">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在超声频率范围内，将电能转换成机械能和/或将机械能转换成电能的器械组件。</w:t>
      </w:r>
    </w:p>
    <w:p w14:paraId="4F2C3802">
      <w:pPr>
        <w:pBdr>
          <w:bottom w:val="single" w:color="auto" w:sz="4" w:space="1"/>
        </w:pBdr>
        <w:adjustRightInd w:val="0"/>
        <w:snapToGrid w:val="0"/>
        <w:spacing w:before="120" w:beforeLines="50" w:line="300" w:lineRule="auto"/>
        <w:jc w:val="center"/>
        <w:rPr>
          <w:rFonts w:hint="eastAsia" w:eastAsia="宋体"/>
          <w:lang w:eastAsia="zh-CN"/>
        </w:rPr>
      </w:pPr>
    </w:p>
    <w:p w14:paraId="2893298B">
      <w:pPr>
        <w:pBdr>
          <w:bottom w:val="single" w:color="auto" w:sz="4" w:space="1"/>
        </w:pBdr>
        <w:adjustRightInd w:val="0"/>
        <w:snapToGrid w:val="0"/>
        <w:spacing w:before="120" w:beforeLines="50" w:line="300" w:lineRule="auto"/>
        <w:jc w:val="center"/>
        <w:rPr>
          <w:rFonts w:hint="eastAsia" w:eastAsia="宋体"/>
          <w:lang w:eastAsia="zh-CN"/>
        </w:rPr>
      </w:pPr>
    </w:p>
    <w:p w14:paraId="2BDB5BF9">
      <w:pPr>
        <w:pBdr>
          <w:bottom w:val="single" w:color="auto" w:sz="4" w:space="1"/>
        </w:pBdr>
        <w:adjustRightInd w:val="0"/>
        <w:snapToGrid w:val="0"/>
        <w:spacing w:before="120" w:before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4" w:type="default"/>
      <w:pgSz w:w="11907" w:h="16840"/>
      <w:pgMar w:top="1418" w:right="1418" w:bottom="1418" w:left="1418"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FF610">
    <w:pPr>
      <w:pStyle w:val="3"/>
      <w:jc w:val="right"/>
      <w:rPr>
        <w:rFonts w:ascii="Times New Roman" w:hAnsi="Times New Roman" w:cs="Times New Roman"/>
        <w:sz w:val="21"/>
        <w:szCs w:val="21"/>
        <w:lang w:eastAsia="zh-CN"/>
      </w:rPr>
    </w:pPr>
    <w:r>
      <w:rPr>
        <w:rFonts w:ascii="Times New Roman" w:hAnsi="Times New Roman" w:cs="Times New Roman"/>
        <w:sz w:val="21"/>
        <w:szCs w:val="21"/>
        <w:lang w:eastAsia="zh-CN"/>
      </w:rPr>
      <w:fldChar w:fldCharType="begin"/>
    </w:r>
    <w:r>
      <w:rPr>
        <w:rFonts w:ascii="Times New Roman" w:hAnsi="Times New Roman" w:cs="Times New Roman"/>
        <w:sz w:val="21"/>
        <w:szCs w:val="21"/>
        <w:lang w:eastAsia="zh-CN"/>
      </w:rPr>
      <w:instrText xml:space="preserve"> PAGE   \* MERGEFORMAT </w:instrText>
    </w:r>
    <w:r>
      <w:rPr>
        <w:rFonts w:ascii="Times New Roman" w:hAnsi="Times New Roman" w:cs="Times New Roman"/>
        <w:sz w:val="21"/>
        <w:szCs w:val="21"/>
        <w:lang w:eastAsia="zh-CN"/>
      </w:rPr>
      <w:fldChar w:fldCharType="separate"/>
    </w:r>
    <w:r>
      <w:rPr>
        <w:rFonts w:ascii="Times New Roman" w:hAnsi="Times New Roman" w:cs="Times New Roman"/>
        <w:sz w:val="21"/>
        <w:szCs w:val="21"/>
        <w:lang w:val="zh-CN" w:eastAsia="zh-CN"/>
      </w:rPr>
      <w:t>16</w:t>
    </w:r>
    <w:r>
      <w:rPr>
        <w:rFonts w:ascii="Times New Roman" w:hAnsi="Times New Roman" w:cs="Times New Roman"/>
        <w:sz w:val="21"/>
        <w:szCs w:val="21"/>
        <w:lang w:eastAsia="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71F86">
    <w:pPr>
      <w:pStyle w:val="4"/>
      <w:pBdr>
        <w:bottom w:val="none" w:color="auto" w:sz="0" w:space="0"/>
      </w:pBdr>
      <w:rPr>
        <w:rFonts w:ascii="Times New Roman" w:hAnsi="Times New Roman" w:cs="Times New Roman"/>
        <w:b/>
        <w:i/>
        <w:sz w:val="21"/>
      </w:rPr>
    </w:pPr>
    <w:r>
      <w:rPr>
        <w:rFonts w:hint="eastAsia" w:ascii="Times New Roman" w:hAnsi="Times New Roman" w:eastAsia="宋体" w:cs="宋体"/>
        <w:b/>
        <w:i/>
        <w:sz w:val="21"/>
      </w:rPr>
      <w:t>所含建议不具约束力</w:t>
    </w:r>
  </w:p>
  <w:p w14:paraId="01240546">
    <w:pPr>
      <w:pStyle w:val="4"/>
      <w:pBdr>
        <w:bottom w:val="none" w:color="auto" w:sz="0" w:space="0"/>
      </w:pBdr>
      <w:adjustRightInd w:val="0"/>
      <w:spacing w:before="120" w:beforeLines="50" w:line="300" w:lineRule="auto"/>
      <w:rPr>
        <w:rFonts w:ascii="Times New Roman" w:hAnsi="Times New Roman" w:cs="Times New Roman"/>
        <w:sz w:val="21"/>
        <w:szCs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A4473A"/>
    <w:multiLevelType w:val="multilevel"/>
    <w:tmpl w:val="00A4473A"/>
    <w:lvl w:ilvl="0" w:tentative="0">
      <w:start w:val="1"/>
      <w:numFmt w:val="decimal"/>
      <w:lvlText w:val="%1."/>
      <w:lvlJc w:val="left"/>
      <w:pPr>
        <w:ind w:hanging="360"/>
      </w:pPr>
      <w:rPr>
        <w:rFonts w:hint="default" w:ascii="Times New Roman" w:hAnsi="Times New Roman" w:eastAsia="Times New Roman"/>
        <w:i/>
        <w:sz w:val="24"/>
        <w:szCs w:val="24"/>
      </w:rPr>
    </w:lvl>
    <w:lvl w:ilvl="1" w:tentative="0">
      <w:start w:val="1"/>
      <w:numFmt w:val="bullet"/>
      <w:lvlText w:val="•"/>
      <w:lvlJc w:val="left"/>
      <w:rPr>
        <w:rFonts w:hint="default"/>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1">
    <w:nsid w:val="0AFA3902"/>
    <w:multiLevelType w:val="multilevel"/>
    <w:tmpl w:val="0AFA3902"/>
    <w:lvl w:ilvl="0" w:tentative="0">
      <w:start w:val="1"/>
      <w:numFmt w:val="upperRoman"/>
      <w:lvlText w:val="%1."/>
      <w:lvlJc w:val="left"/>
      <w:pPr>
        <w:ind w:hanging="540"/>
      </w:pPr>
      <w:rPr>
        <w:rFonts w:hint="default" w:ascii="Times New Roman" w:hAnsi="Times New Roman" w:eastAsia="Times New Roman"/>
        <w:b/>
        <w:bCs/>
        <w:spacing w:val="-1"/>
        <w:w w:val="99"/>
        <w:sz w:val="20"/>
        <w:szCs w:val="20"/>
      </w:rPr>
    </w:lvl>
    <w:lvl w:ilvl="1" w:tentative="0">
      <w:start w:val="1"/>
      <w:numFmt w:val="upperLetter"/>
      <w:lvlText w:val="%2."/>
      <w:lvlJc w:val="left"/>
      <w:pPr>
        <w:ind w:hanging="300"/>
      </w:pPr>
      <w:rPr>
        <w:rFonts w:hint="default" w:ascii="Times New Roman" w:hAnsi="Times New Roman" w:eastAsia="Times New Roman"/>
        <w:spacing w:val="-3"/>
        <w:w w:val="99"/>
        <w:sz w:val="20"/>
        <w:szCs w:val="20"/>
      </w:rPr>
    </w:lvl>
    <w:lvl w:ilvl="2" w:tentative="0">
      <w:start w:val="1"/>
      <w:numFmt w:val="upperRoman"/>
      <w:lvlText w:val="%3."/>
      <w:lvlJc w:val="left"/>
      <w:pPr>
        <w:ind w:hanging="591"/>
        <w:jc w:val="right"/>
      </w:pPr>
      <w:rPr>
        <w:rFonts w:hint="default" w:ascii="Times New Roman" w:hAnsi="Times New Roman" w:eastAsia="Times New Roman"/>
        <w:b/>
        <w:bCs/>
        <w:spacing w:val="-1"/>
        <w:sz w:val="28"/>
        <w:szCs w:val="28"/>
      </w:rPr>
    </w:lvl>
    <w:lvl w:ilvl="3" w:tentative="0">
      <w:start w:val="1"/>
      <w:numFmt w:val="bullet"/>
      <w:lvlText w:val="•"/>
      <w:lvlJc w:val="left"/>
      <w:pPr>
        <w:ind w:hanging="360"/>
      </w:pPr>
      <w:rPr>
        <w:rFonts w:hint="default" w:ascii="Arial" w:hAnsi="Arial" w:eastAsia="Arial"/>
        <w:w w:val="100"/>
        <w:sz w:val="24"/>
        <w:szCs w:val="24"/>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2">
    <w:nsid w:val="0C5E16F4"/>
    <w:multiLevelType w:val="multilevel"/>
    <w:tmpl w:val="0C5E16F4"/>
    <w:lvl w:ilvl="0" w:tentative="0">
      <w:start w:val="1"/>
      <w:numFmt w:val="decimal"/>
      <w:lvlText w:val="%1."/>
      <w:lvlJc w:val="left"/>
      <w:pPr>
        <w:ind w:hanging="360"/>
      </w:pPr>
      <w:rPr>
        <w:rFonts w:hint="default" w:ascii="Times New Roman" w:hAnsi="Times New Roman" w:eastAsia="Times New Roman"/>
        <w:i/>
        <w:sz w:val="24"/>
        <w:szCs w:val="24"/>
      </w:rPr>
    </w:lvl>
    <w:lvl w:ilvl="1" w:tentative="0">
      <w:start w:val="1"/>
      <w:numFmt w:val="bullet"/>
      <w:lvlText w:val="•"/>
      <w:lvlJc w:val="left"/>
      <w:rPr>
        <w:rFonts w:hint="default"/>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3">
    <w:nsid w:val="126D0A11"/>
    <w:multiLevelType w:val="multilevel"/>
    <w:tmpl w:val="126D0A11"/>
    <w:lvl w:ilvl="0" w:tentative="0">
      <w:start w:val="18"/>
      <w:numFmt w:val="decimal"/>
      <w:lvlText w:val="%1."/>
      <w:lvlJc w:val="left"/>
      <w:pPr>
        <w:ind w:hanging="360"/>
      </w:pPr>
      <w:rPr>
        <w:rFonts w:hint="default" w:ascii="Times New Roman" w:hAnsi="Times New Roman" w:eastAsia="Times New Roman"/>
        <w:i/>
        <w:iCs/>
        <w:sz w:val="24"/>
        <w:szCs w:val="24"/>
      </w:rPr>
    </w:lvl>
    <w:lvl w:ilvl="1" w:tentative="0">
      <w:start w:val="2"/>
      <w:numFmt w:val="decimal"/>
      <w:lvlText w:val="(%2)"/>
      <w:lvlJc w:val="left"/>
      <w:pPr>
        <w:ind w:hanging="720"/>
      </w:pPr>
      <w:rPr>
        <w:rFonts w:hint="default" w:ascii="Times New Roman" w:hAnsi="Times New Roman" w:eastAsia="Times New Roman"/>
        <w:b/>
        <w:bCs/>
        <w:sz w:val="24"/>
        <w:szCs w:val="24"/>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4">
    <w:nsid w:val="2E5A6827"/>
    <w:multiLevelType w:val="multilevel"/>
    <w:tmpl w:val="2E5A6827"/>
    <w:lvl w:ilvl="0" w:tentative="0">
      <w:start w:val="1"/>
      <w:numFmt w:val="upperLetter"/>
      <w:lvlText w:val="%1."/>
      <w:lvlJc w:val="left"/>
      <w:pPr>
        <w:ind w:hanging="720"/>
      </w:pPr>
      <w:rPr>
        <w:rFonts w:hint="default" w:ascii="Times New Roman" w:hAnsi="Times New Roman" w:eastAsia="Times New Roman"/>
        <w:b/>
        <w:bCs/>
        <w:w w:val="100"/>
        <w:sz w:val="24"/>
        <w:szCs w:val="24"/>
      </w:rPr>
    </w:lvl>
    <w:lvl w:ilvl="1" w:tentative="0">
      <w:start w:val="1"/>
      <w:numFmt w:val="bullet"/>
      <w:lvlText w:val="•"/>
      <w:lvlJc w:val="left"/>
      <w:rPr>
        <w:rFonts w:hint="default"/>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5">
    <w:nsid w:val="31BB0224"/>
    <w:multiLevelType w:val="multilevel"/>
    <w:tmpl w:val="31BB0224"/>
    <w:lvl w:ilvl="0" w:tentative="0">
      <w:start w:val="1"/>
      <w:numFmt w:val="bullet"/>
      <w:lvlText w:val="•"/>
      <w:lvlJc w:val="left"/>
      <w:pPr>
        <w:ind w:hanging="360"/>
      </w:pPr>
      <w:rPr>
        <w:rFonts w:hint="default" w:ascii="Arial" w:hAnsi="Arial" w:eastAsia="Arial"/>
        <w:w w:val="100"/>
        <w:sz w:val="24"/>
        <w:szCs w:val="24"/>
      </w:rPr>
    </w:lvl>
    <w:lvl w:ilvl="1" w:tentative="0">
      <w:start w:val="1"/>
      <w:numFmt w:val="bullet"/>
      <w:lvlText w:val="•"/>
      <w:lvlJc w:val="left"/>
      <w:rPr>
        <w:rFonts w:hint="default"/>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6">
    <w:nsid w:val="334A4CC8"/>
    <w:multiLevelType w:val="multilevel"/>
    <w:tmpl w:val="334A4CC8"/>
    <w:lvl w:ilvl="0" w:tentative="0">
      <w:start w:val="1"/>
      <w:numFmt w:val="decimal"/>
      <w:lvlText w:val="%1"/>
      <w:lvlJc w:val="left"/>
      <w:pPr>
        <w:ind w:hanging="142"/>
      </w:pPr>
      <w:rPr>
        <w:rFonts w:hint="default" w:ascii="Times New Roman" w:hAnsi="Times New Roman" w:eastAsia="Times New Roman"/>
        <w:position w:val="0"/>
        <w:sz w:val="21"/>
        <w:szCs w:val="21"/>
        <w:vertAlign w:val="superscript"/>
      </w:rPr>
    </w:lvl>
    <w:lvl w:ilvl="1" w:tentative="0">
      <w:start w:val="1"/>
      <w:numFmt w:val="bullet"/>
      <w:lvlText w:val="•"/>
      <w:lvlJc w:val="left"/>
      <w:pPr>
        <w:ind w:hanging="360"/>
      </w:pPr>
      <w:rPr>
        <w:rFonts w:hint="default" w:ascii="Arial" w:hAnsi="Arial" w:eastAsia="Arial"/>
        <w:w w:val="131"/>
        <w:sz w:val="24"/>
        <w:szCs w:val="24"/>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7">
    <w:nsid w:val="4FD97A21"/>
    <w:multiLevelType w:val="multilevel"/>
    <w:tmpl w:val="4FD97A21"/>
    <w:lvl w:ilvl="0" w:tentative="0">
      <w:start w:val="1"/>
      <w:numFmt w:val="decimal"/>
      <w:lvlText w:val="%1."/>
      <w:lvlJc w:val="left"/>
      <w:pPr>
        <w:ind w:hanging="360"/>
      </w:pPr>
      <w:rPr>
        <w:rFonts w:hint="default" w:ascii="Times New Roman" w:hAnsi="Times New Roman" w:eastAsia="Times New Roman"/>
        <w:i/>
        <w:sz w:val="24"/>
        <w:szCs w:val="24"/>
      </w:rPr>
    </w:lvl>
    <w:lvl w:ilvl="1" w:tentative="0">
      <w:start w:val="1"/>
      <w:numFmt w:val="bullet"/>
      <w:lvlText w:val="•"/>
      <w:lvlJc w:val="left"/>
      <w:rPr>
        <w:rFonts w:hint="default"/>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8">
    <w:nsid w:val="65716E2D"/>
    <w:multiLevelType w:val="multilevel"/>
    <w:tmpl w:val="65716E2D"/>
    <w:lvl w:ilvl="0" w:tentative="0">
      <w:start w:val="1"/>
      <w:numFmt w:val="decimal"/>
      <w:lvlText w:val="%1）"/>
      <w:lvlJc w:val="left"/>
      <w:pPr>
        <w:ind w:hanging="360"/>
      </w:pPr>
      <w:rPr>
        <w:rFonts w:hint="default" w:ascii="Times New Roman" w:hAnsi="Times New Roman" w:eastAsia="宋体"/>
        <w:sz w:val="24"/>
        <w:szCs w:val="24"/>
      </w:rPr>
    </w:lvl>
    <w:lvl w:ilvl="1" w:tentative="0">
      <w:start w:val="1"/>
      <w:numFmt w:val="lowerLetter"/>
      <w:lvlText w:val="%2）"/>
      <w:lvlJc w:val="left"/>
      <w:pPr>
        <w:ind w:hanging="360"/>
      </w:pPr>
      <w:rPr>
        <w:rFonts w:hint="default" w:ascii="Times New Roman" w:hAnsi="Times New Roman" w:eastAsia="宋体"/>
        <w:spacing w:val="0"/>
        <w:w w:val="100"/>
        <w:sz w:val="24"/>
        <w:szCs w:val="24"/>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9">
    <w:nsid w:val="7D2A0AA2"/>
    <w:multiLevelType w:val="multilevel"/>
    <w:tmpl w:val="7D2A0AA2"/>
    <w:lvl w:ilvl="0" w:tentative="0">
      <w:start w:val="1"/>
      <w:numFmt w:val="bullet"/>
      <w:lvlText w:val="*"/>
      <w:lvlJc w:val="left"/>
      <w:pPr>
        <w:ind w:hanging="180"/>
      </w:pPr>
      <w:rPr>
        <w:rFonts w:hint="default" w:ascii="Times New Roman" w:hAnsi="Times New Roman" w:eastAsia="Times New Roman"/>
        <w:sz w:val="21"/>
        <w:szCs w:val="24"/>
      </w:rPr>
    </w:lvl>
    <w:lvl w:ilvl="1" w:tentative="0">
      <w:start w:val="1"/>
      <w:numFmt w:val="bullet"/>
      <w:lvlText w:val="•"/>
      <w:lvlJc w:val="left"/>
      <w:pPr>
        <w:ind w:hanging="360"/>
      </w:pPr>
      <w:rPr>
        <w:rFonts w:hint="default" w:ascii="Arial" w:hAnsi="Arial" w:eastAsia="Arial"/>
        <w:w w:val="100"/>
        <w:sz w:val="24"/>
        <w:szCs w:val="24"/>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num w:numId="1">
    <w:abstractNumId w:val="1"/>
  </w:num>
  <w:num w:numId="2">
    <w:abstractNumId w:val="4"/>
  </w:num>
  <w:num w:numId="3">
    <w:abstractNumId w:val="6"/>
  </w:num>
  <w:num w:numId="4">
    <w:abstractNumId w:val="5"/>
  </w:num>
  <w:num w:numId="5">
    <w:abstractNumId w:val="9"/>
  </w:num>
  <w:num w:numId="6">
    <w:abstractNumId w:val="8"/>
  </w:num>
  <w:num w:numId="7">
    <w:abstractNumId w:val="2"/>
  </w:num>
  <w:num w:numId="8">
    <w:abstractNumId w:val="3"/>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17E"/>
    <w:rsid w:val="0001406A"/>
    <w:rsid w:val="00054DA7"/>
    <w:rsid w:val="000E41A6"/>
    <w:rsid w:val="000E533B"/>
    <w:rsid w:val="00111BFA"/>
    <w:rsid w:val="00124CC2"/>
    <w:rsid w:val="001359D9"/>
    <w:rsid w:val="001730F4"/>
    <w:rsid w:val="00187157"/>
    <w:rsid w:val="001974C6"/>
    <w:rsid w:val="001A157C"/>
    <w:rsid w:val="001B69B4"/>
    <w:rsid w:val="001C09F5"/>
    <w:rsid w:val="001E32AD"/>
    <w:rsid w:val="001E63BE"/>
    <w:rsid w:val="002B03CA"/>
    <w:rsid w:val="002B2341"/>
    <w:rsid w:val="002B25E3"/>
    <w:rsid w:val="002B4E80"/>
    <w:rsid w:val="00314243"/>
    <w:rsid w:val="003202B9"/>
    <w:rsid w:val="003372C0"/>
    <w:rsid w:val="0036617E"/>
    <w:rsid w:val="00380B2F"/>
    <w:rsid w:val="003A4F10"/>
    <w:rsid w:val="003A62BA"/>
    <w:rsid w:val="00470FCE"/>
    <w:rsid w:val="00475F66"/>
    <w:rsid w:val="00482B39"/>
    <w:rsid w:val="004A239B"/>
    <w:rsid w:val="004C7FAC"/>
    <w:rsid w:val="004D3DF6"/>
    <w:rsid w:val="00565BA6"/>
    <w:rsid w:val="0056761B"/>
    <w:rsid w:val="005871B2"/>
    <w:rsid w:val="00594B3A"/>
    <w:rsid w:val="005B1AE7"/>
    <w:rsid w:val="005B38DF"/>
    <w:rsid w:val="005C1CBF"/>
    <w:rsid w:val="005F4D15"/>
    <w:rsid w:val="006439A4"/>
    <w:rsid w:val="006506C7"/>
    <w:rsid w:val="0068361F"/>
    <w:rsid w:val="00686C8F"/>
    <w:rsid w:val="006A4423"/>
    <w:rsid w:val="006F4572"/>
    <w:rsid w:val="007017E0"/>
    <w:rsid w:val="007151C3"/>
    <w:rsid w:val="007A11D8"/>
    <w:rsid w:val="007A4FFE"/>
    <w:rsid w:val="00805D18"/>
    <w:rsid w:val="008142C3"/>
    <w:rsid w:val="008313FB"/>
    <w:rsid w:val="008453EB"/>
    <w:rsid w:val="00847A01"/>
    <w:rsid w:val="00853DA4"/>
    <w:rsid w:val="00892E7B"/>
    <w:rsid w:val="00907820"/>
    <w:rsid w:val="0095210E"/>
    <w:rsid w:val="00955625"/>
    <w:rsid w:val="00961AA7"/>
    <w:rsid w:val="0097209B"/>
    <w:rsid w:val="009A5436"/>
    <w:rsid w:val="009B017F"/>
    <w:rsid w:val="009D22E9"/>
    <w:rsid w:val="009E19BF"/>
    <w:rsid w:val="009E33D5"/>
    <w:rsid w:val="00A90147"/>
    <w:rsid w:val="00AB77CB"/>
    <w:rsid w:val="00AD1FE1"/>
    <w:rsid w:val="00AD694A"/>
    <w:rsid w:val="00AF0E1A"/>
    <w:rsid w:val="00B02F5E"/>
    <w:rsid w:val="00B10436"/>
    <w:rsid w:val="00B141B0"/>
    <w:rsid w:val="00B57F77"/>
    <w:rsid w:val="00B86EB8"/>
    <w:rsid w:val="00BA3802"/>
    <w:rsid w:val="00BC58BF"/>
    <w:rsid w:val="00C253B4"/>
    <w:rsid w:val="00C33842"/>
    <w:rsid w:val="00C55265"/>
    <w:rsid w:val="00C847A8"/>
    <w:rsid w:val="00CE0239"/>
    <w:rsid w:val="00CE5580"/>
    <w:rsid w:val="00D246DA"/>
    <w:rsid w:val="00D36D40"/>
    <w:rsid w:val="00D60154"/>
    <w:rsid w:val="00DA0E29"/>
    <w:rsid w:val="00DB35D0"/>
    <w:rsid w:val="00DB52F1"/>
    <w:rsid w:val="00E160F0"/>
    <w:rsid w:val="00E44B06"/>
    <w:rsid w:val="00E534F5"/>
    <w:rsid w:val="00F61368"/>
    <w:rsid w:val="00F73000"/>
    <w:rsid w:val="00F83EB7"/>
    <w:rsid w:val="00F96DCE"/>
    <w:rsid w:val="00F97D2F"/>
    <w:rsid w:val="00FC1C76"/>
    <w:rsid w:val="07021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unhideWhenUsed/>
    <w:uiPriority w:val="39"/>
    <w:pPr>
      <w:tabs>
        <w:tab w:val="right" w:leader="dot" w:pos="9061"/>
      </w:tabs>
      <w:adjustRightInd w:val="0"/>
      <w:snapToGrid w:val="0"/>
      <w:spacing w:beforeLines="50" w:line="300" w:lineRule="auto"/>
      <w:ind w:left="723" w:hanging="723" w:hangingChars="300"/>
    </w:pPr>
    <w:rPr>
      <w:rFonts w:ascii="Times New Roman" w:hAnsi="Times New Roman"/>
      <w:sz w:val="24"/>
    </w:rPr>
  </w:style>
  <w:style w:type="paragraph" w:styleId="6">
    <w:name w:val="toc 2"/>
    <w:basedOn w:val="1"/>
    <w:next w:val="1"/>
    <w:autoRedefine/>
    <w:unhideWhenUsed/>
    <w:uiPriority w:val="39"/>
    <w:pPr>
      <w:adjustRightInd w:val="0"/>
      <w:snapToGrid w:val="0"/>
      <w:spacing w:beforeLines="50" w:line="300" w:lineRule="auto"/>
      <w:ind w:left="400" w:leftChars="200" w:hanging="200" w:hangingChars="200"/>
    </w:pPr>
    <w:rPr>
      <w:rFonts w:ascii="Times New Roman" w:hAnsi="Times New Roman"/>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uiPriority w:val="99"/>
    <w:rPr>
      <w:color w:val="0000FF" w:themeColor="hyperlink"/>
      <w:u w:val="single"/>
      <w14:textFill>
        <w14:solidFill>
          <w14:schemeClr w14:val="hlink"/>
        </w14:solidFill>
      </w14:textFill>
    </w:rPr>
  </w:style>
  <w:style w:type="character" w:customStyle="1" w:styleId="11">
    <w:name w:val="批注框文本 Char"/>
    <w:basedOn w:val="9"/>
    <w:link w:val="2"/>
    <w:semiHidden/>
    <w:qFormat/>
    <w:uiPriority w:val="99"/>
    <w:rPr>
      <w:sz w:val="18"/>
      <w:szCs w:val="18"/>
    </w:rPr>
  </w:style>
  <w:style w:type="character" w:customStyle="1" w:styleId="12">
    <w:name w:val="页眉 Char"/>
    <w:basedOn w:val="9"/>
    <w:link w:val="4"/>
    <w:qFormat/>
    <w:uiPriority w:val="99"/>
    <w:rPr>
      <w:sz w:val="18"/>
      <w:szCs w:val="18"/>
    </w:rPr>
  </w:style>
  <w:style w:type="character" w:customStyle="1" w:styleId="13">
    <w:name w:val="页脚 Char"/>
    <w:basedOn w:val="9"/>
    <w:link w:val="3"/>
    <w:qFormat/>
    <w:uiPriority w:val="99"/>
    <w:rPr>
      <w:sz w:val="18"/>
      <w:szCs w:val="18"/>
    </w:rPr>
  </w:style>
  <w:style w:type="paragraph" w:customStyle="1" w:styleId="14">
    <w:name w:val="Revision"/>
    <w:hidden/>
    <w:semiHidden/>
    <w:uiPriority w:val="99"/>
    <w:pPr>
      <w:widowControl/>
    </w:pPr>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1288A5-4C6D-408C-9B31-04A436622A8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9786</Words>
  <Characters>12485</Characters>
  <Lines>107</Lines>
  <Paragraphs>30</Paragraphs>
  <TotalTime>10</TotalTime>
  <ScaleCrop>false</ScaleCrop>
  <LinksUpToDate>false</LinksUpToDate>
  <CharactersWithSpaces>12685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2022-03-10T09:14:00Z</dcterms:created>
  <dc:creator>CDRH</dc:creator>
  <cp:lastModifiedBy>太极箫客</cp:lastModifiedBy>
  <dcterms:modified xsi:type="dcterms:W3CDTF">2025-08-14T08:02:38Z</dcterms:modified>
  <dc:title>Policy Clarification and Premarket Notification [510(k)] Submissions for Ultrasonic Diathermy Devices - Guidance for Industry and Food and Drug Administration Staff</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2018-04-12T00:00:00Z</vt:filetime>
  </property>
  <property fmtid="{D5CDD505-2E9C-101B-9397-08002B2CF9AE}" pid="3" name="LastSaved">
    <vt:filetime>2021-11-09T00:00:00Z</vt:filetime>
  </property>
  <property fmtid="{D5CDD505-2E9C-101B-9397-08002B2CF9AE}" pid="4" name="KSOTemplateDocerSaveRecord">
    <vt:lpwstr>eyJoZGlkIjoiMDJiMzI3ODBiNTFmMWRjNDUyMjM1ZmZjODY5NDc2MWMiLCJ1c2VySWQiOiI0NTQ4Nzg1NzAifQ==</vt:lpwstr>
  </property>
  <property fmtid="{D5CDD505-2E9C-101B-9397-08002B2CF9AE}" pid="5" name="KSOProductBuildVer">
    <vt:lpwstr>2052-12.1.0.21915</vt:lpwstr>
  </property>
  <property fmtid="{D5CDD505-2E9C-101B-9397-08002B2CF9AE}" pid="6" name="ICV">
    <vt:lpwstr>C8ECA1558BBE4F9A8D8F565BC2E21861_12</vt:lpwstr>
  </property>
</Properties>
</file>